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F8" w:rsidRPr="005851A7" w:rsidRDefault="00342D71" w:rsidP="00B94685">
      <w:pPr>
        <w:spacing w:line="360" w:lineRule="auto"/>
        <w:ind w:firstLine="0"/>
        <w:jc w:val="center"/>
        <w:rPr>
          <w:smallCaps/>
          <w:sz w:val="28"/>
          <w:szCs w:val="28"/>
          <w:lang w:val="hu-HU"/>
        </w:rPr>
      </w:pPr>
      <w:r w:rsidRPr="005851A7">
        <w:rPr>
          <w:smallCaps/>
          <w:sz w:val="28"/>
          <w:szCs w:val="28"/>
          <w:lang w:val="it-IT"/>
        </w:rPr>
        <w:t>Dr. phil. habil. M</w:t>
      </w:r>
      <w:r w:rsidRPr="005851A7">
        <w:rPr>
          <w:smallCaps/>
          <w:sz w:val="28"/>
          <w:szCs w:val="28"/>
          <w:lang w:val="hu-HU"/>
        </w:rPr>
        <w:t>ária Gyöngyösi</w:t>
      </w:r>
    </w:p>
    <w:p w:rsidR="00342D71" w:rsidRPr="005851A7" w:rsidRDefault="00342D71" w:rsidP="00B94685">
      <w:pPr>
        <w:spacing w:line="360" w:lineRule="auto"/>
        <w:ind w:firstLine="0"/>
        <w:jc w:val="center"/>
        <w:rPr>
          <w:smallCaps/>
          <w:sz w:val="28"/>
          <w:szCs w:val="28"/>
          <w:lang w:val="hu-HU"/>
        </w:rPr>
      </w:pPr>
    </w:p>
    <w:p w:rsidR="00342D71" w:rsidRPr="005851A7" w:rsidRDefault="00342D71" w:rsidP="001B7968">
      <w:pPr>
        <w:pStyle w:val="Cmsor2"/>
      </w:pPr>
      <w:r w:rsidRPr="005851A7">
        <w:t>Vita</w:t>
      </w:r>
    </w:p>
    <w:p w:rsidR="00342D71" w:rsidRPr="005851A7" w:rsidRDefault="00342D71" w:rsidP="00B94685">
      <w:pPr>
        <w:ind w:firstLine="0"/>
        <w:rPr>
          <w:szCs w:val="24"/>
          <w:lang w:val="de-DE"/>
        </w:rPr>
      </w:pPr>
      <w:r w:rsidRPr="005851A7">
        <w:rPr>
          <w:szCs w:val="24"/>
          <w:lang w:val="de-DE"/>
        </w:rPr>
        <w:t xml:space="preserve">Abschlüsse: </w:t>
      </w:r>
    </w:p>
    <w:p w:rsidR="003631DB" w:rsidRDefault="003631DB" w:rsidP="00CB7E1F">
      <w:pPr>
        <w:ind w:left="567" w:hanging="567"/>
        <w:rPr>
          <w:lang w:val="hu-HU"/>
        </w:rPr>
      </w:pPr>
      <w:r w:rsidRPr="00342D71">
        <w:rPr>
          <w:lang w:val="de-DE"/>
        </w:rPr>
        <w:t>1987: Germanistik und Sla</w:t>
      </w:r>
      <w:r>
        <w:rPr>
          <w:lang w:val="de-DE"/>
        </w:rPr>
        <w:t>wistik an der Lor</w:t>
      </w:r>
      <w:r w:rsidRPr="00342D71">
        <w:rPr>
          <w:lang w:val="hu-HU"/>
        </w:rPr>
        <w:t>á</w:t>
      </w:r>
      <w:r>
        <w:rPr>
          <w:lang w:val="hu-HU"/>
        </w:rPr>
        <w:t>nd-Eötvös-Universität (ELTE), Budapest</w:t>
      </w:r>
    </w:p>
    <w:p w:rsidR="003631DB" w:rsidRPr="003631DB" w:rsidRDefault="003631DB" w:rsidP="00CB7E1F">
      <w:pPr>
        <w:ind w:left="567" w:hanging="567"/>
        <w:rPr>
          <w:lang w:val="hu-HU"/>
        </w:rPr>
      </w:pPr>
      <w:r>
        <w:rPr>
          <w:lang w:val="hu-HU"/>
        </w:rPr>
        <w:t>Studien</w:t>
      </w:r>
      <w:r w:rsidRPr="003631DB">
        <w:rPr>
          <w:lang w:val="hu-HU"/>
        </w:rPr>
        <w:t>aufenthalt</w:t>
      </w:r>
      <w:r>
        <w:rPr>
          <w:lang w:val="hu-HU"/>
        </w:rPr>
        <w:t>e</w:t>
      </w:r>
      <w:r w:rsidRPr="003631DB">
        <w:rPr>
          <w:lang w:val="hu-HU"/>
        </w:rPr>
        <w:t xml:space="preserve"> in St. Petersburg</w:t>
      </w:r>
      <w:r>
        <w:rPr>
          <w:lang w:val="hu-HU"/>
        </w:rPr>
        <w:t xml:space="preserve"> (Frühlingssemester 1983)</w:t>
      </w:r>
      <w:r w:rsidRPr="003631DB">
        <w:rPr>
          <w:lang w:val="hu-HU"/>
        </w:rPr>
        <w:t xml:space="preserve"> und Moskau</w:t>
      </w:r>
      <w:r>
        <w:rPr>
          <w:lang w:val="hu-HU"/>
        </w:rPr>
        <w:t xml:space="preserve"> </w:t>
      </w:r>
      <w:r w:rsidRPr="003631DB">
        <w:rPr>
          <w:lang w:val="hu-HU"/>
        </w:rPr>
        <w:t xml:space="preserve">(Frühlingssemester </w:t>
      </w:r>
      <w:r>
        <w:rPr>
          <w:lang w:val="hu-HU"/>
        </w:rPr>
        <w:t>1986)</w:t>
      </w:r>
      <w:r w:rsidRPr="003631DB">
        <w:rPr>
          <w:lang w:val="hu-HU"/>
        </w:rPr>
        <w:t xml:space="preserve"> </w:t>
      </w:r>
    </w:p>
    <w:p w:rsidR="00342D71" w:rsidRPr="00342D71" w:rsidRDefault="00342D71" w:rsidP="00CB7E1F">
      <w:pPr>
        <w:ind w:left="567" w:hanging="567"/>
        <w:rPr>
          <w:lang w:val="de-DE"/>
        </w:rPr>
      </w:pPr>
      <w:r w:rsidRPr="00342D71">
        <w:rPr>
          <w:lang w:val="de-DE"/>
        </w:rPr>
        <w:t>1982: Abitur in Budapest</w:t>
      </w:r>
    </w:p>
    <w:p w:rsidR="00342D71" w:rsidRDefault="00342D71" w:rsidP="00B94685">
      <w:pPr>
        <w:ind w:firstLine="0"/>
        <w:rPr>
          <w:lang w:val="hu-HU"/>
        </w:rPr>
      </w:pPr>
    </w:p>
    <w:p w:rsidR="00342D71" w:rsidRPr="005851A7" w:rsidRDefault="00342D71" w:rsidP="001B7968">
      <w:pPr>
        <w:pStyle w:val="Cmsor2"/>
      </w:pPr>
      <w:r w:rsidRPr="005851A7">
        <w:t>Wissenschaftliche Titel</w:t>
      </w:r>
    </w:p>
    <w:p w:rsidR="003631DB" w:rsidRPr="001B7968" w:rsidRDefault="003631DB" w:rsidP="00CB7E1F">
      <w:pPr>
        <w:ind w:left="567" w:hanging="567"/>
        <w:rPr>
          <w:lang w:val="hu-HU"/>
        </w:rPr>
      </w:pPr>
      <w:r w:rsidRPr="001B7968">
        <w:rPr>
          <w:lang w:val="hu-HU"/>
        </w:rPr>
        <w:t>Habilitation (2016) mit der Schrift Стих – цикл – поэтика (Блок, Рильке, Пастернак)</w:t>
      </w:r>
    </w:p>
    <w:p w:rsidR="00342D71" w:rsidRPr="00D907A2" w:rsidRDefault="00342D71" w:rsidP="00CB7E1F">
      <w:pPr>
        <w:ind w:left="567" w:hanging="567"/>
      </w:pPr>
      <w:r w:rsidRPr="00CB7E1F">
        <w:rPr>
          <w:lang w:val="de-DE"/>
        </w:rPr>
        <w:t>PhD</w:t>
      </w:r>
      <w:r w:rsidRPr="00D907A2">
        <w:t xml:space="preserve"> (2001)</w:t>
      </w:r>
      <w:r w:rsidR="00FC2C98" w:rsidRPr="00D907A2">
        <w:t xml:space="preserve"> </w:t>
      </w:r>
      <w:r w:rsidR="00FC2C98" w:rsidRPr="00CB7E1F">
        <w:rPr>
          <w:lang w:val="de-DE"/>
        </w:rPr>
        <w:t>mit</w:t>
      </w:r>
      <w:r w:rsidR="00FC2C98" w:rsidRPr="00D907A2">
        <w:t xml:space="preserve"> </w:t>
      </w:r>
      <w:r w:rsidR="00FC2C98" w:rsidRPr="00CB7E1F">
        <w:rPr>
          <w:lang w:val="de-DE"/>
        </w:rPr>
        <w:t>der</w:t>
      </w:r>
      <w:r w:rsidR="00FC2C98" w:rsidRPr="00D907A2">
        <w:t xml:space="preserve"> </w:t>
      </w:r>
      <w:r w:rsidR="00FC2C98" w:rsidRPr="00CB7E1F">
        <w:rPr>
          <w:lang w:val="de-DE"/>
        </w:rPr>
        <w:t>Dissertation</w:t>
      </w:r>
      <w:r w:rsidR="00FC2C98" w:rsidRPr="00D907A2">
        <w:t xml:space="preserve"> Александр Блок и немецкая культура (Новалис, Гейне, Ницше, Вагнер)</w:t>
      </w:r>
    </w:p>
    <w:p w:rsidR="005851A7" w:rsidRDefault="005851A7" w:rsidP="00B94685">
      <w:pPr>
        <w:ind w:firstLine="0"/>
        <w:rPr>
          <w:lang w:val="hu-HU"/>
        </w:rPr>
      </w:pPr>
    </w:p>
    <w:p w:rsidR="00342D71" w:rsidRPr="005851A7" w:rsidRDefault="00342D71" w:rsidP="001B7968">
      <w:pPr>
        <w:pStyle w:val="Cmsor2"/>
      </w:pPr>
      <w:r w:rsidRPr="005851A7">
        <w:t>Tätigkeit</w:t>
      </w:r>
    </w:p>
    <w:p w:rsidR="00A82A58" w:rsidRPr="00CB7E1F" w:rsidRDefault="00032819" w:rsidP="00CB7E1F">
      <w:pPr>
        <w:ind w:left="567" w:hanging="567"/>
        <w:rPr>
          <w:lang w:val="de-DE"/>
        </w:rPr>
      </w:pPr>
      <w:r w:rsidRPr="00CB7E1F">
        <w:rPr>
          <w:lang w:val="de-DE"/>
        </w:rPr>
        <w:t xml:space="preserve">Mai </w:t>
      </w:r>
      <w:r w:rsidR="00A82A58" w:rsidRPr="00CB7E1F">
        <w:rPr>
          <w:lang w:val="de-DE"/>
        </w:rPr>
        <w:t>2023</w:t>
      </w:r>
      <w:r w:rsidRPr="00CB7E1F">
        <w:rPr>
          <w:lang w:val="de-DE"/>
        </w:rPr>
        <w:t xml:space="preserve">: </w:t>
      </w:r>
      <w:r w:rsidR="00A82A58" w:rsidRPr="00CB7E1F">
        <w:rPr>
          <w:lang w:val="de-DE"/>
        </w:rPr>
        <w:t xml:space="preserve">Erasmus+ Lehrendenmobilität </w:t>
      </w:r>
      <w:r w:rsidRPr="00CB7E1F">
        <w:rPr>
          <w:lang w:val="de-DE"/>
        </w:rPr>
        <w:t xml:space="preserve">an der </w:t>
      </w:r>
      <w:r w:rsidR="00A82A58" w:rsidRPr="00CB7E1F">
        <w:rPr>
          <w:lang w:val="de-DE"/>
        </w:rPr>
        <w:t>University of Latvia (Riga)</w:t>
      </w:r>
    </w:p>
    <w:p w:rsidR="00342D71" w:rsidRPr="00CB7E1F" w:rsidRDefault="003631DB" w:rsidP="00CB7E1F">
      <w:pPr>
        <w:ind w:left="567" w:hanging="567"/>
        <w:rPr>
          <w:lang w:val="de-DE"/>
        </w:rPr>
      </w:pPr>
      <w:r w:rsidRPr="00CB7E1F">
        <w:rPr>
          <w:lang w:val="de-DE"/>
        </w:rPr>
        <w:t>2018-2022</w:t>
      </w:r>
      <w:r w:rsidR="00032819" w:rsidRPr="00CB7E1F">
        <w:rPr>
          <w:lang w:val="de-DE"/>
        </w:rPr>
        <w:t>:</w:t>
      </w:r>
      <w:r w:rsidRPr="00CB7E1F">
        <w:rPr>
          <w:lang w:val="de-DE"/>
        </w:rPr>
        <w:t xml:space="preserve"> Leiterin des Lehrstuhls </w:t>
      </w:r>
      <w:r w:rsidR="00342D71" w:rsidRPr="00CB7E1F">
        <w:rPr>
          <w:lang w:val="de-DE"/>
        </w:rPr>
        <w:t xml:space="preserve">für russische Sprache und Literatur am Institut für slawische und baltische Philologie </w:t>
      </w:r>
      <w:r w:rsidR="00FC2C98" w:rsidRPr="00CB7E1F">
        <w:rPr>
          <w:lang w:val="de-DE"/>
        </w:rPr>
        <w:t>der Phiosophischen F</w:t>
      </w:r>
      <w:r w:rsidR="00392CDF" w:rsidRPr="00CB7E1F">
        <w:rPr>
          <w:lang w:val="de-DE"/>
        </w:rPr>
        <w:t xml:space="preserve">akultät der </w:t>
      </w:r>
      <w:r w:rsidR="00392CDF" w:rsidRPr="00392CDF">
        <w:rPr>
          <w:lang w:val="de-DE"/>
        </w:rPr>
        <w:t>Lor</w:t>
      </w:r>
      <w:r w:rsidR="00392CDF" w:rsidRPr="00CB7E1F">
        <w:rPr>
          <w:lang w:val="de-DE"/>
        </w:rPr>
        <w:t>ánd-Eötvös-Universität (Budapest)</w:t>
      </w:r>
    </w:p>
    <w:p w:rsidR="00032819" w:rsidRPr="00CB7E1F" w:rsidRDefault="00032819" w:rsidP="00CB7E1F">
      <w:pPr>
        <w:ind w:left="567" w:hanging="567"/>
        <w:rPr>
          <w:lang w:val="de-DE"/>
        </w:rPr>
      </w:pPr>
      <w:r w:rsidRPr="00CB7E1F">
        <w:rPr>
          <w:lang w:val="de-DE"/>
        </w:rPr>
        <w:t>Sommersemester 2018: Lehrbeauftragte für Russische Literaturwissenschaft an der Universität Wien</w:t>
      </w:r>
      <w:r w:rsidR="00CB7E1F" w:rsidRPr="00CB7E1F">
        <w:rPr>
          <w:lang w:val="de-DE"/>
        </w:rPr>
        <w:t xml:space="preserve"> (in deutscher Strache)</w:t>
      </w:r>
    </w:p>
    <w:p w:rsidR="00A82A58" w:rsidRPr="00CB7E1F" w:rsidRDefault="00A82A58" w:rsidP="00CB7E1F">
      <w:pPr>
        <w:ind w:left="567" w:hanging="567"/>
        <w:rPr>
          <w:lang w:val="de-DE"/>
        </w:rPr>
      </w:pPr>
      <w:r w:rsidRPr="00CB7E1F">
        <w:rPr>
          <w:lang w:val="de-DE"/>
        </w:rPr>
        <w:t>2017-</w:t>
      </w:r>
      <w:r w:rsidR="007A0CBF">
        <w:rPr>
          <w:lang w:val="de-DE"/>
        </w:rPr>
        <w:t>:</w:t>
      </w:r>
      <w:r w:rsidRPr="00CB7E1F">
        <w:rPr>
          <w:lang w:val="de-DE"/>
        </w:rPr>
        <w:t xml:space="preserve"> habilitierte Dozentin des Lehrstuhls für russische Sprache und Literatur</w:t>
      </w:r>
    </w:p>
    <w:p w:rsidR="00DF6D56" w:rsidRDefault="00DF6D56" w:rsidP="00CB7E1F">
      <w:pPr>
        <w:ind w:left="567" w:hanging="567"/>
        <w:rPr>
          <w:lang w:val="de-DE"/>
        </w:rPr>
      </w:pPr>
      <w:r w:rsidRPr="00CB7E1F">
        <w:rPr>
          <w:lang w:val="de-DE"/>
        </w:rPr>
        <w:t xml:space="preserve">Dezember 2016: Vortrag im Seminar für Slavische Philologie der Georg-August-Universität Göttingen „Modernismus in der russischen und deutschen Literatur (Die Poetik der Stadt in der Lyrik von Aleksandr Blok und Rainer Maria Rilke)“ </w:t>
      </w:r>
    </w:p>
    <w:p w:rsidR="00D907A2" w:rsidRPr="00CB7E1F" w:rsidRDefault="00D907A2" w:rsidP="00CB7E1F">
      <w:pPr>
        <w:ind w:left="567" w:hanging="567"/>
        <w:rPr>
          <w:lang w:val="de-DE"/>
        </w:rPr>
      </w:pPr>
      <w:r>
        <w:rPr>
          <w:lang w:val="de-DE"/>
        </w:rPr>
        <w:t>2008-2011: J</w:t>
      </w:r>
      <w:r>
        <w:rPr>
          <w:lang w:val="hu-HU"/>
        </w:rPr>
        <w:t>á</w:t>
      </w:r>
      <w:r>
        <w:rPr>
          <w:lang w:val="de-DE"/>
        </w:rPr>
        <w:t>nos-Bolyai-Forschungsstipendium der Ungarischen Akademie der Wissenschaften</w:t>
      </w:r>
    </w:p>
    <w:p w:rsidR="00392CDF" w:rsidRDefault="00032819" w:rsidP="00CB7E1F">
      <w:pPr>
        <w:ind w:left="567" w:hanging="567"/>
        <w:rPr>
          <w:lang w:val="de-DE"/>
        </w:rPr>
      </w:pPr>
      <w:r w:rsidRPr="00CB7E1F">
        <w:rPr>
          <w:lang w:val="de-DE"/>
        </w:rPr>
        <w:t>Sommersemester 2007: Lehrbeauftragte für Russische Literaturwissenschaft an der Universität Wien</w:t>
      </w:r>
      <w:r w:rsidR="00CB7E1F" w:rsidRPr="00CB7E1F">
        <w:rPr>
          <w:lang w:val="de-DE"/>
        </w:rPr>
        <w:t xml:space="preserve"> (in russischer Strache)</w:t>
      </w:r>
    </w:p>
    <w:p w:rsidR="0074570D" w:rsidRPr="0074570D" w:rsidRDefault="0074570D" w:rsidP="0074570D">
      <w:pPr>
        <w:ind w:left="567" w:hanging="567"/>
        <w:rPr>
          <w:lang w:val="de-DE"/>
        </w:rPr>
      </w:pPr>
      <w:r>
        <w:rPr>
          <w:lang w:val="de-DE"/>
        </w:rPr>
        <w:t xml:space="preserve">1998-: tätig am </w:t>
      </w:r>
      <w:r w:rsidRPr="0074570D">
        <w:rPr>
          <w:lang w:val="de-DE"/>
        </w:rPr>
        <w:t>Lehrstuhl für russische Sprache und Literatur</w:t>
      </w:r>
      <w:r w:rsidR="00D907A2">
        <w:rPr>
          <w:lang w:val="de-DE"/>
        </w:rPr>
        <w:t xml:space="preserve"> der Universität ELTE</w:t>
      </w:r>
    </w:p>
    <w:p w:rsidR="005851A7" w:rsidRPr="0074570D" w:rsidRDefault="005851A7" w:rsidP="00B94685">
      <w:pPr>
        <w:ind w:firstLine="0"/>
        <w:rPr>
          <w:lang w:val="de-DE"/>
        </w:rPr>
      </w:pPr>
    </w:p>
    <w:p w:rsidR="00392CDF" w:rsidRPr="005851A7" w:rsidRDefault="00392CDF" w:rsidP="001B7968">
      <w:pPr>
        <w:pStyle w:val="Cmsor2"/>
        <w:rPr>
          <w:lang w:val="it-IT"/>
        </w:rPr>
      </w:pPr>
      <w:r w:rsidRPr="00FC2C98">
        <w:rPr>
          <w:b/>
        </w:rPr>
        <w:t>E-Mail:</w:t>
      </w:r>
      <w:r>
        <w:t xml:space="preserve"> </w:t>
      </w:r>
      <w:r w:rsidR="00A82A58">
        <w:t>gyongyosi.maria@btk.elte.hu</w:t>
      </w:r>
    </w:p>
    <w:p w:rsidR="00392CDF" w:rsidRPr="001B7968" w:rsidRDefault="00392CDF" w:rsidP="001B7968">
      <w:pPr>
        <w:pStyle w:val="Cmsor2"/>
      </w:pPr>
      <w:r w:rsidRPr="001B7968">
        <w:t>Unterrichtsschwerpunkte</w:t>
      </w:r>
    </w:p>
    <w:p w:rsidR="00392CDF" w:rsidRPr="00A82A58" w:rsidRDefault="00392CDF" w:rsidP="00436CFF">
      <w:pPr>
        <w:pStyle w:val="Listaszerbekezds"/>
        <w:numPr>
          <w:ilvl w:val="0"/>
          <w:numId w:val="1"/>
        </w:numPr>
        <w:ind w:left="0" w:firstLine="0"/>
        <w:rPr>
          <w:lang w:val="de-DE"/>
        </w:rPr>
      </w:pPr>
      <w:r w:rsidRPr="00A82A58">
        <w:rPr>
          <w:lang w:val="de-DE"/>
        </w:rPr>
        <w:t>russische Literatur und Kultur der Jahrhundertwende und de</w:t>
      </w:r>
      <w:r w:rsidR="00A82A58" w:rsidRPr="00A82A58">
        <w:rPr>
          <w:lang w:val="de-DE"/>
        </w:rPr>
        <w:t>s 20. Jahrhunderts</w:t>
      </w:r>
    </w:p>
    <w:p w:rsidR="00392CDF" w:rsidRPr="00FC2C98" w:rsidRDefault="00392CDF" w:rsidP="00E0314D">
      <w:pPr>
        <w:pStyle w:val="Listaszerbekezds"/>
        <w:numPr>
          <w:ilvl w:val="0"/>
          <w:numId w:val="1"/>
        </w:numPr>
        <w:ind w:left="0" w:firstLine="0"/>
        <w:rPr>
          <w:lang w:val="de-DE"/>
        </w:rPr>
      </w:pPr>
      <w:r w:rsidRPr="00FC2C98">
        <w:rPr>
          <w:lang w:val="de-DE"/>
        </w:rPr>
        <w:t>Literaturtheorie</w:t>
      </w:r>
    </w:p>
    <w:p w:rsidR="00392CDF" w:rsidRPr="00FC2C98" w:rsidRDefault="00392CDF" w:rsidP="00E0314D">
      <w:pPr>
        <w:pStyle w:val="Listaszerbekezds"/>
        <w:numPr>
          <w:ilvl w:val="0"/>
          <w:numId w:val="1"/>
        </w:numPr>
        <w:ind w:left="0" w:firstLine="0"/>
        <w:rPr>
          <w:lang w:val="de-DE"/>
        </w:rPr>
      </w:pPr>
      <w:r w:rsidRPr="00FC2C98">
        <w:rPr>
          <w:lang w:val="de-DE"/>
        </w:rPr>
        <w:t>russische Lyrik</w:t>
      </w:r>
    </w:p>
    <w:p w:rsidR="00392CDF" w:rsidRDefault="00392CDF" w:rsidP="00B94685">
      <w:pPr>
        <w:ind w:firstLine="0"/>
        <w:rPr>
          <w:lang w:val="de-DE"/>
        </w:rPr>
      </w:pPr>
    </w:p>
    <w:p w:rsidR="00BA173E" w:rsidRDefault="00BA173E" w:rsidP="00B94685">
      <w:pPr>
        <w:ind w:firstLine="0"/>
        <w:rPr>
          <w:lang w:val="de-DE"/>
        </w:rPr>
      </w:pPr>
    </w:p>
    <w:p w:rsidR="00BA173E" w:rsidRDefault="00BA173E" w:rsidP="00B94685">
      <w:pPr>
        <w:ind w:firstLine="0"/>
        <w:rPr>
          <w:lang w:val="de-DE"/>
        </w:rPr>
      </w:pPr>
    </w:p>
    <w:p w:rsidR="00392CDF" w:rsidRPr="005851A7" w:rsidRDefault="00392CDF" w:rsidP="001B7968">
      <w:pPr>
        <w:pStyle w:val="Cmsor2"/>
      </w:pPr>
      <w:bookmarkStart w:id="0" w:name="_GoBack"/>
      <w:bookmarkEnd w:id="0"/>
      <w:r w:rsidRPr="005851A7">
        <w:lastRenderedPageBreak/>
        <w:t>Forschungsinteressen</w:t>
      </w:r>
    </w:p>
    <w:p w:rsidR="00032819" w:rsidRDefault="00032819" w:rsidP="00E0314D">
      <w:pPr>
        <w:pStyle w:val="Listaszerbekezds"/>
        <w:numPr>
          <w:ilvl w:val="0"/>
          <w:numId w:val="5"/>
        </w:numPr>
        <w:ind w:left="567" w:hanging="567"/>
        <w:rPr>
          <w:lang w:val="hu-HU"/>
        </w:rPr>
      </w:pPr>
      <w:r>
        <w:rPr>
          <w:lang w:val="hu-HU"/>
        </w:rPr>
        <w:t>Kryptopoetik</w:t>
      </w:r>
    </w:p>
    <w:p w:rsidR="00392CDF" w:rsidRPr="009B6533" w:rsidRDefault="00392CDF" w:rsidP="00E0314D">
      <w:pPr>
        <w:pStyle w:val="Listaszerbekezds"/>
        <w:numPr>
          <w:ilvl w:val="0"/>
          <w:numId w:val="5"/>
        </w:numPr>
        <w:ind w:left="567" w:hanging="567"/>
        <w:rPr>
          <w:lang w:val="hu-HU"/>
        </w:rPr>
      </w:pPr>
      <w:r w:rsidRPr="009B6533">
        <w:rPr>
          <w:lang w:val="hu-HU"/>
        </w:rPr>
        <w:t>komparatistische Fragestellungen</w:t>
      </w:r>
      <w:r w:rsidR="00FC2C98" w:rsidRPr="009B6533">
        <w:rPr>
          <w:lang w:val="hu-HU"/>
        </w:rPr>
        <w:t xml:space="preserve"> (v</w:t>
      </w:r>
      <w:r w:rsidR="00032819">
        <w:rPr>
          <w:lang w:val="hu-HU"/>
        </w:rPr>
        <w:t>. a.</w:t>
      </w:r>
      <w:r w:rsidR="00FC2C98" w:rsidRPr="009B6533">
        <w:rPr>
          <w:lang w:val="hu-HU"/>
        </w:rPr>
        <w:t xml:space="preserve"> im Œuvre von A. Blok, R. M. Rilke und B.</w:t>
      </w:r>
      <w:r w:rsidR="003F56CB">
        <w:rPr>
          <w:lang w:val="hu-HU"/>
        </w:rPr>
        <w:t> </w:t>
      </w:r>
      <w:r w:rsidR="00FC2C98" w:rsidRPr="009B6533">
        <w:rPr>
          <w:lang w:val="hu-HU"/>
        </w:rPr>
        <w:t>Pasternak)</w:t>
      </w:r>
    </w:p>
    <w:p w:rsidR="00FC2C98" w:rsidRDefault="00FC2C98" w:rsidP="00E0314D">
      <w:pPr>
        <w:pStyle w:val="Listaszerbekezds"/>
        <w:numPr>
          <w:ilvl w:val="0"/>
          <w:numId w:val="2"/>
        </w:numPr>
        <w:ind w:left="0" w:firstLine="0"/>
        <w:rPr>
          <w:lang w:val="de-DE"/>
        </w:rPr>
      </w:pPr>
      <w:r w:rsidRPr="00FC2C98">
        <w:rPr>
          <w:lang w:val="de-DE"/>
        </w:rPr>
        <w:t>Geschichte der russisch-deutschen Literaturbeziehungen</w:t>
      </w:r>
    </w:p>
    <w:p w:rsidR="0016341B" w:rsidRPr="00FC2C98" w:rsidRDefault="0016341B" w:rsidP="00E0314D">
      <w:pPr>
        <w:pStyle w:val="Listaszerbekezds"/>
        <w:numPr>
          <w:ilvl w:val="0"/>
          <w:numId w:val="2"/>
        </w:numPr>
        <w:ind w:left="0" w:firstLine="0"/>
        <w:rPr>
          <w:lang w:val="de-DE"/>
        </w:rPr>
      </w:pPr>
      <w:r>
        <w:rPr>
          <w:lang w:val="de-DE"/>
        </w:rPr>
        <w:t xml:space="preserve">russische Lyrik in der Periode der Jahrhundertwende </w:t>
      </w:r>
      <w:r w:rsidR="00A82A58">
        <w:rPr>
          <w:lang w:val="de-DE"/>
        </w:rPr>
        <w:t>und in der 1. Hälfte des 20. Jahrhunderts</w:t>
      </w:r>
    </w:p>
    <w:p w:rsidR="00FC2C98" w:rsidRPr="00FC2C98" w:rsidRDefault="005851A7" w:rsidP="00E0314D">
      <w:pPr>
        <w:pStyle w:val="Listaszerbekezds"/>
        <w:numPr>
          <w:ilvl w:val="0"/>
          <w:numId w:val="2"/>
        </w:numPr>
        <w:ind w:left="0" w:firstLine="0"/>
        <w:rPr>
          <w:lang w:val="de-DE"/>
        </w:rPr>
      </w:pPr>
      <w:r w:rsidRPr="00FC2C98">
        <w:rPr>
          <w:lang w:val="de-DE"/>
        </w:rPr>
        <w:t>Lyrik</w:t>
      </w:r>
      <w:r>
        <w:rPr>
          <w:lang w:val="de-DE"/>
        </w:rPr>
        <w:t>t</w:t>
      </w:r>
      <w:r w:rsidR="00FC2C98" w:rsidRPr="00FC2C98">
        <w:rPr>
          <w:lang w:val="de-DE"/>
        </w:rPr>
        <w:t xml:space="preserve">heorie </w:t>
      </w:r>
    </w:p>
    <w:p w:rsidR="00FC2C98" w:rsidRPr="00FC2C98" w:rsidRDefault="00FC2C98" w:rsidP="00E0314D">
      <w:pPr>
        <w:pStyle w:val="Listaszerbekezds"/>
        <w:numPr>
          <w:ilvl w:val="0"/>
          <w:numId w:val="2"/>
        </w:numPr>
        <w:ind w:left="0" w:firstLine="0"/>
        <w:rPr>
          <w:lang w:val="de-DE"/>
        </w:rPr>
      </w:pPr>
      <w:r w:rsidRPr="00FC2C98">
        <w:rPr>
          <w:lang w:val="de-DE"/>
        </w:rPr>
        <w:t>Verslehre</w:t>
      </w:r>
    </w:p>
    <w:p w:rsidR="00FC2C98" w:rsidRDefault="00FC2C98" w:rsidP="00B94685">
      <w:pPr>
        <w:ind w:firstLine="0"/>
        <w:rPr>
          <w:lang w:val="de-DE"/>
        </w:rPr>
      </w:pPr>
    </w:p>
    <w:p w:rsidR="00FC2C98" w:rsidRPr="005851A7" w:rsidRDefault="00FC2C98" w:rsidP="001B7968">
      <w:pPr>
        <w:pStyle w:val="Cmsor2"/>
      </w:pPr>
      <w:r w:rsidRPr="005851A7">
        <w:t>Publikationen</w:t>
      </w:r>
    </w:p>
    <w:p w:rsidR="00FC2C98" w:rsidRPr="005851A7" w:rsidRDefault="00FC2C98" w:rsidP="00B94685">
      <w:pPr>
        <w:ind w:firstLine="0"/>
        <w:rPr>
          <w:i/>
          <w:sz w:val="28"/>
          <w:szCs w:val="28"/>
          <w:lang w:val="de-DE"/>
        </w:rPr>
      </w:pPr>
      <w:r w:rsidRPr="005851A7">
        <w:rPr>
          <w:i/>
          <w:sz w:val="28"/>
          <w:szCs w:val="28"/>
          <w:lang w:val="de-DE"/>
        </w:rPr>
        <w:t>Monographien</w:t>
      </w:r>
    </w:p>
    <w:p w:rsidR="00FC2C98" w:rsidRPr="005851A7" w:rsidRDefault="00FC2C98" w:rsidP="00B94685">
      <w:pPr>
        <w:ind w:firstLine="0"/>
        <w:rPr>
          <w:sz w:val="28"/>
          <w:szCs w:val="28"/>
          <w:lang w:val="de-DE"/>
        </w:rPr>
      </w:pPr>
    </w:p>
    <w:p w:rsidR="005851A7" w:rsidRPr="005851A7" w:rsidRDefault="005851A7" w:rsidP="00F40288">
      <w:pPr>
        <w:numPr>
          <w:ilvl w:val="0"/>
          <w:numId w:val="3"/>
        </w:numPr>
        <w:ind w:left="567" w:hanging="567"/>
      </w:pPr>
      <w:r w:rsidRPr="005851A7">
        <w:t xml:space="preserve">Стих – цикл – поэтика. Блок, Рильке, Пастернак. </w:t>
      </w:r>
      <w:r w:rsidRPr="005851A7">
        <w:rPr>
          <w:lang w:val="de-DE"/>
        </w:rPr>
        <w:t xml:space="preserve">Frankfurt am Main: Peter Lang GmbH, Internationaler Verlag der Wissenschaften, 2016. </w:t>
      </w:r>
      <w:r w:rsidRPr="005851A7">
        <w:t>242 p. (Русская культура в Европе / Russian Culture in Europe; 12.)</w:t>
      </w:r>
    </w:p>
    <w:p w:rsidR="005851A7" w:rsidRPr="005851A7" w:rsidRDefault="005851A7" w:rsidP="00F40288">
      <w:pPr>
        <w:numPr>
          <w:ilvl w:val="0"/>
          <w:numId w:val="4"/>
        </w:numPr>
        <w:ind w:left="567" w:hanging="567"/>
        <w:rPr>
          <w:lang w:val="hu-HU"/>
        </w:rPr>
      </w:pPr>
      <w:r w:rsidRPr="005851A7">
        <w:rPr>
          <w:lang w:val="hu-HU"/>
        </w:rPr>
        <w:t xml:space="preserve">А. Блок и немецкая культура. </w:t>
      </w:r>
      <w:r w:rsidRPr="005851A7">
        <w:t>Новалис</w:t>
      </w:r>
      <w:r w:rsidRPr="005851A7">
        <w:rPr>
          <w:lang w:val="de-DE"/>
        </w:rPr>
        <w:t xml:space="preserve">, </w:t>
      </w:r>
      <w:r w:rsidRPr="005851A7">
        <w:t>Гейне</w:t>
      </w:r>
      <w:r w:rsidRPr="005851A7">
        <w:rPr>
          <w:lang w:val="de-DE"/>
        </w:rPr>
        <w:t xml:space="preserve">, </w:t>
      </w:r>
      <w:r w:rsidRPr="005851A7">
        <w:t>Ницше</w:t>
      </w:r>
      <w:r w:rsidRPr="005851A7">
        <w:rPr>
          <w:lang w:val="de-DE"/>
        </w:rPr>
        <w:t xml:space="preserve">, </w:t>
      </w:r>
      <w:r w:rsidRPr="005851A7">
        <w:t>Вагнер</w:t>
      </w:r>
      <w:r w:rsidRPr="005851A7">
        <w:rPr>
          <w:lang w:val="hu-HU"/>
        </w:rPr>
        <w:t xml:space="preserve"> </w:t>
      </w:r>
      <w:r w:rsidRPr="005851A7">
        <w:rPr>
          <w:lang w:val="de-DE"/>
        </w:rPr>
        <w:t xml:space="preserve">/ </w:t>
      </w:r>
      <w:r w:rsidRPr="005851A7">
        <w:rPr>
          <w:lang w:val="hu-HU"/>
        </w:rPr>
        <w:t>A. Blok und die deutsche Kultur. Novalis, Heine, Nietzsche, Wagner. (Vergleichende Studien zu den Slavischen Sprachen und Literaturen, Bd. 9. Hg. von R.</w:t>
      </w:r>
      <w:r w:rsidRPr="005851A7">
        <w:rPr>
          <w:lang w:val="de-DE"/>
        </w:rPr>
        <w:t> </w:t>
      </w:r>
      <w:r w:rsidRPr="005851A7">
        <w:rPr>
          <w:lang w:val="hu-HU"/>
        </w:rPr>
        <w:t xml:space="preserve">Belentschikow und R. Ibler). Frankfurt am Main, Berlin, Bern, Bruxelles, New York, Oxford, Wien: Peter Lang, 2004. </w:t>
      </w:r>
    </w:p>
    <w:p w:rsidR="005851A7" w:rsidRDefault="005851A7" w:rsidP="00B94685">
      <w:pPr>
        <w:ind w:firstLine="0"/>
        <w:rPr>
          <w:lang w:val="hu-HU"/>
        </w:rPr>
      </w:pPr>
    </w:p>
    <w:p w:rsidR="00987A55" w:rsidRPr="005851A7" w:rsidRDefault="00987A55" w:rsidP="00B94685">
      <w:pPr>
        <w:ind w:firstLine="0"/>
        <w:rPr>
          <w:lang w:val="hu-HU"/>
        </w:rPr>
      </w:pPr>
    </w:p>
    <w:p w:rsidR="00FC2C98" w:rsidRPr="005851A7" w:rsidRDefault="00FC2C98" w:rsidP="00B94685">
      <w:pPr>
        <w:ind w:firstLine="0"/>
        <w:rPr>
          <w:i/>
          <w:sz w:val="28"/>
          <w:szCs w:val="28"/>
          <w:lang w:val="de-DE"/>
        </w:rPr>
      </w:pPr>
      <w:r w:rsidRPr="005851A7">
        <w:rPr>
          <w:i/>
          <w:sz w:val="28"/>
          <w:szCs w:val="28"/>
          <w:lang w:val="de-DE"/>
        </w:rPr>
        <w:t>Mitherausgeberschaft</w:t>
      </w:r>
    </w:p>
    <w:p w:rsidR="00FC2C98" w:rsidRDefault="00FC2C98" w:rsidP="00B94685">
      <w:pPr>
        <w:ind w:firstLine="0"/>
        <w:rPr>
          <w:sz w:val="28"/>
          <w:szCs w:val="28"/>
          <w:lang w:val="de-DE"/>
        </w:rPr>
      </w:pPr>
    </w:p>
    <w:p w:rsidR="00A82A58" w:rsidRDefault="001B7968" w:rsidP="001B7968">
      <w:pPr>
        <w:pStyle w:val="Listaszerbekezds"/>
        <w:numPr>
          <w:ilvl w:val="0"/>
          <w:numId w:val="4"/>
        </w:numPr>
        <w:ind w:left="567" w:hanging="567"/>
        <w:rPr>
          <w:szCs w:val="24"/>
          <w:lang w:val="hu-HU"/>
        </w:rPr>
      </w:pPr>
      <w:r w:rsidRPr="001B7968">
        <w:rPr>
          <w:szCs w:val="24"/>
          <w:lang w:val="hu-HU"/>
        </w:rPr>
        <w:t>Nonum annum. Köszöntőkötet Hetényi Zsuzsa professzor tiszteletére</w:t>
      </w:r>
      <w:r>
        <w:rPr>
          <w:szCs w:val="24"/>
          <w:lang w:val="hu-HU"/>
        </w:rPr>
        <w:t xml:space="preserve">. </w:t>
      </w:r>
      <w:r w:rsidRPr="001B7968">
        <w:rPr>
          <w:szCs w:val="24"/>
          <w:lang w:val="hu-HU"/>
        </w:rPr>
        <w:t>Budapest, ELTE BTK Orosz Nyelvi és Irodalmi Tanszék, 2020</w:t>
      </w:r>
      <w:r>
        <w:rPr>
          <w:szCs w:val="24"/>
          <w:lang w:val="hu-HU"/>
        </w:rPr>
        <w:t>.</w:t>
      </w:r>
    </w:p>
    <w:p w:rsidR="0016341B" w:rsidRPr="0016341B" w:rsidRDefault="0016341B" w:rsidP="00255AE1">
      <w:pPr>
        <w:pStyle w:val="Listaszerbekezds"/>
        <w:numPr>
          <w:ilvl w:val="0"/>
          <w:numId w:val="4"/>
        </w:numPr>
        <w:ind w:left="567" w:hanging="567"/>
        <w:rPr>
          <w:szCs w:val="24"/>
          <w:lang w:val="hu-HU"/>
        </w:rPr>
      </w:pPr>
      <w:r w:rsidRPr="0016341B">
        <w:rPr>
          <w:szCs w:val="24"/>
          <w:lang w:val="hu-HU"/>
        </w:rPr>
        <w:t>Ad vitam aeternam. Tanulmánykötet Nagy István 70. születésnapjára</w:t>
      </w:r>
      <w:r w:rsidR="000A0A06">
        <w:rPr>
          <w:szCs w:val="24"/>
          <w:lang w:val="hu-HU"/>
        </w:rPr>
        <w:t xml:space="preserve"> </w:t>
      </w:r>
      <w:r w:rsidR="000A0A06" w:rsidRPr="000A0A06">
        <w:rPr>
          <w:szCs w:val="24"/>
          <w:lang w:val="hu-HU"/>
        </w:rPr>
        <w:t>[</w:t>
      </w:r>
      <w:r w:rsidR="000A0A06">
        <w:rPr>
          <w:szCs w:val="24"/>
          <w:lang w:val="hu-HU"/>
        </w:rPr>
        <w:t>Festschrift für Istvá</w:t>
      </w:r>
      <w:r w:rsidR="000A0A06" w:rsidRPr="00D907A2">
        <w:rPr>
          <w:szCs w:val="24"/>
          <w:lang w:val="hu-HU"/>
        </w:rPr>
        <w:t>n Nagy zu seinem 70. Geburtstag</w:t>
      </w:r>
      <w:r w:rsidR="000A0A06" w:rsidRPr="000A0A06">
        <w:rPr>
          <w:szCs w:val="24"/>
          <w:lang w:val="hu-HU"/>
        </w:rPr>
        <w:t>]</w:t>
      </w:r>
      <w:r w:rsidRPr="0016341B">
        <w:rPr>
          <w:szCs w:val="24"/>
          <w:lang w:val="hu-HU"/>
        </w:rPr>
        <w:t>. (= Olvasatok 6.) Felelős szerkesztő: Gyöngyösi Mária. Szerkesztők: Banchenko Aleksandra, Józsa György Zoltán, Palágyi Angela és H. Végh Katalin. Budapest, ELTE BTK Orosz Nyelvi és Irodalmi Tanszék, Orosz Irodalom és Irodalomkutatás – Összehasonlító Tanulmányok Doktori Program, 2017.</w:t>
      </w:r>
    </w:p>
    <w:p w:rsidR="005851A7" w:rsidRPr="005851A7" w:rsidRDefault="005851A7" w:rsidP="00F40288">
      <w:pPr>
        <w:pStyle w:val="Listaszerbekezds"/>
        <w:numPr>
          <w:ilvl w:val="0"/>
          <w:numId w:val="4"/>
        </w:numPr>
        <w:ind w:left="567" w:hanging="567"/>
        <w:rPr>
          <w:szCs w:val="24"/>
          <w:lang w:val="hu-HU"/>
        </w:rPr>
      </w:pPr>
      <w:r w:rsidRPr="005851A7">
        <w:rPr>
          <w:szCs w:val="24"/>
        </w:rPr>
        <w:t xml:space="preserve">Лермонтов в литературной критике ХХI века. Коллективная монография. </w:t>
      </w:r>
      <w:r w:rsidR="00B82D48" w:rsidRPr="003631DB">
        <w:rPr>
          <w:szCs w:val="24"/>
        </w:rPr>
        <w:t>(</w:t>
      </w:r>
      <w:r w:rsidR="00B82D48" w:rsidRPr="00B82D48">
        <w:rPr>
          <w:szCs w:val="24"/>
          <w:lang w:val="hu-HU"/>
        </w:rPr>
        <w:t>=</w:t>
      </w:r>
      <w:r w:rsidR="00B82D48">
        <w:rPr>
          <w:szCs w:val="24"/>
          <w:lang w:val="hu-HU"/>
        </w:rPr>
        <w:t xml:space="preserve"> </w:t>
      </w:r>
      <w:r w:rsidRPr="005851A7">
        <w:rPr>
          <w:szCs w:val="24"/>
        </w:rPr>
        <w:t>Olvasatok 4.</w:t>
      </w:r>
      <w:r w:rsidR="00B82D48" w:rsidRPr="003631DB">
        <w:rPr>
          <w:szCs w:val="24"/>
        </w:rPr>
        <w:t>)</w:t>
      </w:r>
      <w:r w:rsidRPr="005851A7">
        <w:rPr>
          <w:szCs w:val="24"/>
        </w:rPr>
        <w:t xml:space="preserve"> </w:t>
      </w:r>
      <w:r w:rsidRPr="005851A7">
        <w:rPr>
          <w:szCs w:val="24"/>
          <w:lang w:val="hu-HU"/>
        </w:rPr>
        <w:t xml:space="preserve">Editors: Mária Gyöngyösi, Katalin Kroó, Tünde Szabó. </w:t>
      </w:r>
      <w:r w:rsidRPr="005851A7">
        <w:rPr>
          <w:szCs w:val="24"/>
        </w:rPr>
        <w:t>Budapest, 2015</w:t>
      </w:r>
      <w:r w:rsidRPr="005851A7">
        <w:rPr>
          <w:szCs w:val="24"/>
          <w:lang w:val="hu-HU"/>
        </w:rPr>
        <w:t xml:space="preserve">. </w:t>
      </w:r>
    </w:p>
    <w:p w:rsidR="005851A7" w:rsidRDefault="005851A7" w:rsidP="00B94685">
      <w:pPr>
        <w:ind w:firstLine="0"/>
        <w:rPr>
          <w:szCs w:val="24"/>
          <w:lang w:val="de-DE"/>
        </w:rPr>
      </w:pPr>
    </w:p>
    <w:p w:rsidR="00987A55" w:rsidRPr="005851A7" w:rsidRDefault="00987A55" w:rsidP="00B94685">
      <w:pPr>
        <w:ind w:firstLine="0"/>
        <w:rPr>
          <w:szCs w:val="24"/>
          <w:lang w:val="de-DE"/>
        </w:rPr>
      </w:pPr>
    </w:p>
    <w:p w:rsidR="00FC2C98" w:rsidRPr="005851A7" w:rsidRDefault="00FC2C98" w:rsidP="00B94685">
      <w:pPr>
        <w:ind w:firstLine="0"/>
        <w:rPr>
          <w:i/>
          <w:sz w:val="28"/>
          <w:szCs w:val="28"/>
          <w:lang w:val="de-DE"/>
        </w:rPr>
      </w:pPr>
      <w:r w:rsidRPr="005851A7">
        <w:rPr>
          <w:i/>
          <w:sz w:val="28"/>
          <w:szCs w:val="28"/>
          <w:lang w:val="de-DE"/>
        </w:rPr>
        <w:t>Aufsätze</w:t>
      </w:r>
    </w:p>
    <w:p w:rsidR="00FC2C98" w:rsidRDefault="00FC2C98" w:rsidP="00B94685">
      <w:pPr>
        <w:ind w:firstLine="0"/>
        <w:rPr>
          <w:sz w:val="28"/>
          <w:szCs w:val="28"/>
        </w:rPr>
      </w:pPr>
    </w:p>
    <w:p w:rsidR="007A0CBF" w:rsidRPr="007A0CBF" w:rsidRDefault="007A0CBF" w:rsidP="00B94685">
      <w:pPr>
        <w:ind w:firstLine="0"/>
        <w:rPr>
          <w:szCs w:val="24"/>
          <w:lang w:val="de-DE"/>
        </w:rPr>
      </w:pPr>
      <w:r w:rsidRPr="007A0CBF">
        <w:rPr>
          <w:szCs w:val="24"/>
          <w:lang w:val="de-DE"/>
        </w:rPr>
        <w:t>Die aktuelle Liste s. im PDF-File!</w:t>
      </w:r>
    </w:p>
    <w:p w:rsidR="007A0CBF" w:rsidRPr="007A0CBF" w:rsidRDefault="007A0CBF" w:rsidP="00B94685">
      <w:pPr>
        <w:ind w:firstLine="0"/>
        <w:rPr>
          <w:szCs w:val="24"/>
          <w:lang w:val="de-DE"/>
        </w:rPr>
      </w:pPr>
      <w:r w:rsidRPr="007A0CBF">
        <w:rPr>
          <w:szCs w:val="24"/>
          <w:lang w:val="de-DE"/>
        </w:rPr>
        <w:t>Ältere Aufsätze:</w:t>
      </w:r>
    </w:p>
    <w:p w:rsidR="007A0CBF" w:rsidRPr="007A0CBF" w:rsidRDefault="007A0CBF" w:rsidP="00B94685">
      <w:pPr>
        <w:ind w:firstLine="0"/>
        <w:rPr>
          <w:sz w:val="28"/>
          <w:szCs w:val="28"/>
          <w:lang w:val="de-DE"/>
        </w:rPr>
      </w:pPr>
    </w:p>
    <w:p w:rsidR="004104A0" w:rsidRPr="00D907A2" w:rsidRDefault="001B7968" w:rsidP="007A0CBF">
      <w:pPr>
        <w:pStyle w:val="Listaszerbekezds"/>
        <w:numPr>
          <w:ilvl w:val="0"/>
          <w:numId w:val="3"/>
        </w:numPr>
        <w:ind w:left="567" w:hanging="567"/>
        <w:rPr>
          <w:szCs w:val="24"/>
          <w:lang w:val="en-GB"/>
        </w:rPr>
      </w:pPr>
      <w:r w:rsidRPr="00D907A2">
        <w:rPr>
          <w:szCs w:val="24"/>
          <w:lang w:val="en-GB"/>
        </w:rPr>
        <w:t>Poetic Antecedents to Zhivago’s Poem ‘Avgust’ (Metric, Rhymes, and Motifs) //</w:t>
      </w:r>
      <w:r w:rsidR="007A0CBF" w:rsidRPr="00D907A2">
        <w:rPr>
          <w:szCs w:val="24"/>
          <w:lang w:val="en-GB"/>
        </w:rPr>
        <w:t xml:space="preserve"> WIENER SLAVISTISCHES JAHRBUCH 7 pp. 112-119. , 8 p. (2019)</w:t>
      </w:r>
      <w:r w:rsidRPr="00D907A2">
        <w:rPr>
          <w:szCs w:val="24"/>
          <w:lang w:val="en-GB"/>
        </w:rPr>
        <w:t xml:space="preserve"> </w:t>
      </w:r>
    </w:p>
    <w:p w:rsidR="007A0CBF" w:rsidRPr="007A0CBF" w:rsidRDefault="007A0CBF" w:rsidP="007A0CBF">
      <w:pPr>
        <w:pStyle w:val="Listaszerbekezds"/>
        <w:numPr>
          <w:ilvl w:val="0"/>
          <w:numId w:val="3"/>
        </w:numPr>
        <w:ind w:left="567" w:hanging="567"/>
        <w:rPr>
          <w:szCs w:val="24"/>
          <w:lang w:val="de-DE"/>
        </w:rPr>
      </w:pPr>
      <w:r w:rsidRPr="00D907A2">
        <w:rPr>
          <w:szCs w:val="24"/>
          <w:lang w:val="en-GB"/>
        </w:rPr>
        <w:t xml:space="preserve">„Az elválás tudománya”. Ovidius Keservei és Mandelstam Tristia című versciklusa // ÓKOR: FOLYÓIRAT AZ ANTIK KULTÚRÁRÓL XVI:(3) pp. 8-19. </w:t>
      </w:r>
      <w:r w:rsidRPr="007A0CBF">
        <w:rPr>
          <w:szCs w:val="24"/>
          <w:lang w:val="de-DE"/>
        </w:rPr>
        <w:t>(2017).</w:t>
      </w:r>
    </w:p>
    <w:p w:rsidR="007A0CBF" w:rsidRPr="007A0CBF" w:rsidRDefault="007A0CBF" w:rsidP="007A0CBF">
      <w:pPr>
        <w:pStyle w:val="Listaszerbekezds"/>
        <w:numPr>
          <w:ilvl w:val="0"/>
          <w:numId w:val="3"/>
        </w:numPr>
        <w:ind w:left="567" w:hanging="567"/>
        <w:rPr>
          <w:szCs w:val="24"/>
          <w:lang w:val="de-DE"/>
        </w:rPr>
      </w:pPr>
      <w:r w:rsidRPr="007A0CBF">
        <w:rPr>
          <w:szCs w:val="24"/>
          <w:lang w:val="de-DE"/>
        </w:rPr>
        <w:t>A költő hivatása. A. Blok vallomásos lírája és R. M. Rilke tárgyversei // Omnis amor incipit ab aspectu: Köszöntő könyv Jászay László 65. születésnapjára (szerk. Janurik Szabolcs, Palágyi Angela, Pálosi Ildikó). Budapest: ELTE BTK Orosz Nyelvi és Irodalmi Tanszék, 2016, 79-86.</w:t>
      </w:r>
    </w:p>
    <w:p w:rsidR="007A0CBF" w:rsidRPr="00D907A2" w:rsidRDefault="007A0CBF" w:rsidP="007A0CBF">
      <w:pPr>
        <w:pStyle w:val="Listaszerbekezds"/>
        <w:numPr>
          <w:ilvl w:val="0"/>
          <w:numId w:val="3"/>
        </w:numPr>
        <w:ind w:left="567" w:hanging="567"/>
        <w:rPr>
          <w:szCs w:val="24"/>
        </w:rPr>
      </w:pPr>
      <w:r w:rsidRPr="00D907A2">
        <w:rPr>
          <w:szCs w:val="24"/>
        </w:rPr>
        <w:lastRenderedPageBreak/>
        <w:t>Переклички драмы «Роза и Крест» с «Фаустом» Гете // Шахматовский вестник. Вып. 14. Александр Блок. «Роза и Крест»: исследования и интерпретации. Москва: ИМЛИ РАН, 2017, 233-245.</w:t>
      </w:r>
    </w:p>
    <w:p w:rsidR="000A0A06" w:rsidRDefault="000A0A06" w:rsidP="006713FE">
      <w:pPr>
        <w:numPr>
          <w:ilvl w:val="0"/>
          <w:numId w:val="3"/>
        </w:numPr>
        <w:ind w:left="567" w:hanging="567"/>
        <w:rPr>
          <w:szCs w:val="24"/>
          <w:lang w:val="hu-HU"/>
        </w:rPr>
      </w:pPr>
      <w:r w:rsidRPr="000A0A06">
        <w:rPr>
          <w:szCs w:val="24"/>
          <w:lang w:val="hu-HU"/>
        </w:rPr>
        <w:t>A „törpe” Alekszandr Blok mitopoétikájában (Alakváltozatok és forrásaik) [</w:t>
      </w:r>
      <w:r>
        <w:rPr>
          <w:szCs w:val="24"/>
          <w:lang w:val="hu-HU"/>
        </w:rPr>
        <w:t>Der „Zwerg” in der Mythopoetik von Aleksandr Blok (Gestaltvarianten und ihre Quellen)</w:t>
      </w:r>
      <w:r w:rsidRPr="000A0A06">
        <w:rPr>
          <w:szCs w:val="24"/>
          <w:lang w:val="hu-HU"/>
        </w:rPr>
        <w:t>] // Nexus linguarum. Köszöntő kötet a 80 éves Nyomárkay István akadémikus tiszteletére. Budapest: ELTE BTK Szláv és Balti Filológiai Intézet Szláv Filológiai Tanszék, 2017, 101-114.</w:t>
      </w:r>
    </w:p>
    <w:p w:rsidR="000A0A06" w:rsidRPr="000A0A06" w:rsidRDefault="000A0A06" w:rsidP="006713FE">
      <w:pPr>
        <w:numPr>
          <w:ilvl w:val="0"/>
          <w:numId w:val="3"/>
        </w:numPr>
        <w:ind w:left="567" w:hanging="567"/>
        <w:rPr>
          <w:szCs w:val="24"/>
          <w:lang w:val="hu-HU"/>
        </w:rPr>
      </w:pPr>
      <w:r w:rsidRPr="000A0A06">
        <w:rPr>
          <w:szCs w:val="24"/>
          <w:lang w:val="hu-HU"/>
        </w:rPr>
        <w:t>Gyöngyösi</w:t>
      </w:r>
      <w:r>
        <w:rPr>
          <w:szCs w:val="24"/>
          <w:lang w:val="hu-HU"/>
        </w:rPr>
        <w:t>,</w:t>
      </w:r>
      <w:r w:rsidRPr="000A0A06">
        <w:rPr>
          <w:szCs w:val="24"/>
          <w:lang w:val="hu-HU"/>
        </w:rPr>
        <w:t xml:space="preserve"> Mária; Bóna</w:t>
      </w:r>
      <w:r>
        <w:rPr>
          <w:szCs w:val="24"/>
          <w:lang w:val="hu-HU"/>
        </w:rPr>
        <w:t>,</w:t>
      </w:r>
      <w:r w:rsidRPr="000A0A06">
        <w:rPr>
          <w:szCs w:val="24"/>
          <w:lang w:val="hu-HU"/>
        </w:rPr>
        <w:t xml:space="preserve"> Éva: Концепция пространства в танатопоэтике Марины Цветаевой в зеркале Библии и греческой мифологии [Térkoncepciók Marina Cvetajeva tanatopoétikájában a Biblia és a görög mitológia tükrében] // VESTNIK KARAGANDINSKOGO GOSUDARSTVENNOGO UNIVERSITETA SERIYA FILOLOGIJA (ISSN: 0142-0843) 82: (2) pp. 33-39. (2016).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  <w:lang w:val="hu-HU"/>
        </w:rPr>
      </w:pPr>
      <w:r w:rsidRPr="00447ADC">
        <w:rPr>
          <w:szCs w:val="24"/>
          <w:lang w:val="de-DE"/>
        </w:rPr>
        <w:t xml:space="preserve">Az „örök nőiség” költői: Blok és Ibsen </w:t>
      </w:r>
      <w:r w:rsidR="00447ADC" w:rsidRPr="00447ADC">
        <w:rPr>
          <w:szCs w:val="24"/>
          <w:lang w:val="hu-HU"/>
        </w:rPr>
        <w:t>[</w:t>
      </w:r>
      <w:r w:rsidR="00447ADC">
        <w:rPr>
          <w:szCs w:val="24"/>
          <w:lang w:val="hu-HU"/>
        </w:rPr>
        <w:t xml:space="preserve">Dichter des „Ewig-Weiblichen”: Blok und Ibsen] </w:t>
      </w:r>
      <w:r w:rsidRPr="005851A7">
        <w:rPr>
          <w:szCs w:val="24"/>
          <w:lang w:val="hu-HU"/>
        </w:rPr>
        <w:t xml:space="preserve">// „A ja sz vami”. Tanulmánykötet Szőke Katalin születésnapjára. </w:t>
      </w:r>
      <w:r w:rsidR="00B82D48">
        <w:rPr>
          <w:szCs w:val="24"/>
          <w:lang w:val="hu-HU"/>
        </w:rPr>
        <w:t>(</w:t>
      </w:r>
      <w:r w:rsidR="00B82D48" w:rsidRPr="00B82D48">
        <w:rPr>
          <w:szCs w:val="24"/>
          <w:lang w:val="hu-HU"/>
        </w:rPr>
        <w:t>=</w:t>
      </w:r>
      <w:r w:rsidR="00B82D48">
        <w:rPr>
          <w:szCs w:val="24"/>
          <w:lang w:val="hu-HU"/>
        </w:rPr>
        <w:t xml:space="preserve"> </w:t>
      </w:r>
      <w:r w:rsidRPr="005851A7">
        <w:rPr>
          <w:szCs w:val="24"/>
          <w:lang w:val="hu-HU"/>
        </w:rPr>
        <w:t>Dolce Filologia 14.</w:t>
      </w:r>
      <w:r w:rsidR="00B82D48">
        <w:rPr>
          <w:szCs w:val="24"/>
          <w:lang w:val="hu-HU"/>
        </w:rPr>
        <w:t>)</w:t>
      </w:r>
      <w:r w:rsidRPr="005851A7">
        <w:rPr>
          <w:szCs w:val="24"/>
          <w:lang w:val="hu-HU"/>
        </w:rPr>
        <w:t xml:space="preserve"> Budapest, 2016, 61-74.</w:t>
      </w:r>
    </w:p>
    <w:p w:rsidR="005851A7" w:rsidRPr="005851A7" w:rsidRDefault="003D2C32" w:rsidP="00F40288">
      <w:pPr>
        <w:numPr>
          <w:ilvl w:val="0"/>
          <w:numId w:val="3"/>
        </w:numPr>
        <w:ind w:left="567" w:hanging="567"/>
        <w:rPr>
          <w:szCs w:val="24"/>
        </w:rPr>
      </w:pPr>
      <w:r>
        <w:rPr>
          <w:szCs w:val="24"/>
        </w:rPr>
        <w:t>«</w:t>
      </w:r>
      <w:r w:rsidR="005851A7" w:rsidRPr="005851A7">
        <w:rPr>
          <w:szCs w:val="24"/>
        </w:rPr>
        <w:t xml:space="preserve">Шаги Командора» в свете мотивики легенды о Дон Жуане // Александр Блок: Исследования и материалы. Отв. ред. Н. Ю. Грякалова. СПб.: Издательство «Пушкинский Дом», 2016 (Т. 5.), 130-165.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Венеция глазами Рильке и Блока // Szlávok és magyarok. Köszöntő könyv Zoltán András 65. születésnapjára. </w:t>
      </w:r>
      <w:r w:rsidR="00B82D48">
        <w:rPr>
          <w:szCs w:val="24"/>
          <w:lang w:val="de-DE"/>
        </w:rPr>
        <w:t>(</w:t>
      </w:r>
      <w:r w:rsidR="00B82D48" w:rsidRPr="00B82D48">
        <w:rPr>
          <w:szCs w:val="24"/>
          <w:lang w:val="hu-HU"/>
        </w:rPr>
        <w:t>=</w:t>
      </w:r>
      <w:r w:rsidR="00B82D48">
        <w:rPr>
          <w:szCs w:val="24"/>
          <w:lang w:val="hu-HU"/>
        </w:rPr>
        <w:t xml:space="preserve"> </w:t>
      </w:r>
      <w:r w:rsidRPr="005851A7">
        <w:rPr>
          <w:szCs w:val="24"/>
        </w:rPr>
        <w:t>Olvasatok 5.</w:t>
      </w:r>
      <w:r w:rsidR="00B82D48">
        <w:rPr>
          <w:szCs w:val="24"/>
          <w:lang w:val="de-DE"/>
        </w:rPr>
        <w:t>)</w:t>
      </w:r>
      <w:r w:rsidRPr="005851A7">
        <w:rPr>
          <w:szCs w:val="24"/>
        </w:rPr>
        <w:t xml:space="preserve"> Szerk. Hegedűs I., Janurik Sz., Laczházi A. Budapest, 2015, 91-99. </w:t>
      </w:r>
    </w:p>
    <w:p w:rsidR="005851A7" w:rsidRDefault="00D907A2" w:rsidP="00987A55">
      <w:pPr>
        <w:ind w:left="567" w:firstLine="0"/>
        <w:rPr>
          <w:szCs w:val="24"/>
        </w:rPr>
      </w:pPr>
      <w:hyperlink r:id="rId5" w:history="1">
        <w:r w:rsidR="009B6533" w:rsidRPr="00023EC9">
          <w:rPr>
            <w:rStyle w:val="Hiperhivatkozs"/>
            <w:szCs w:val="24"/>
          </w:rPr>
          <w:t>http://szlavintezet.elte.hu/publications/russ_pub/zoltan65/za_65.shtml</w:t>
        </w:r>
      </w:hyperlink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Из подтекстов поэмы «Возмездие» Блока: Лермонтов и Ибсен // Лермонтов в литературной критике ХХI века. Коллективная монография. </w:t>
      </w:r>
      <w:r w:rsidR="00B82D48">
        <w:rPr>
          <w:szCs w:val="24"/>
          <w:lang w:val="de-DE"/>
        </w:rPr>
        <w:t>(</w:t>
      </w:r>
      <w:r w:rsidR="00B82D48" w:rsidRPr="00B82D48">
        <w:rPr>
          <w:szCs w:val="24"/>
          <w:lang w:val="hu-HU"/>
        </w:rPr>
        <w:t>=</w:t>
      </w:r>
      <w:r w:rsidR="00B82D48">
        <w:rPr>
          <w:szCs w:val="24"/>
          <w:lang w:val="hu-HU"/>
        </w:rPr>
        <w:t xml:space="preserve"> </w:t>
      </w:r>
      <w:r w:rsidRPr="005851A7">
        <w:rPr>
          <w:szCs w:val="24"/>
        </w:rPr>
        <w:t>Olvasatok 4.</w:t>
      </w:r>
      <w:r w:rsidR="00B82D48">
        <w:rPr>
          <w:szCs w:val="24"/>
          <w:lang w:val="de-DE"/>
        </w:rPr>
        <w:t>)</w:t>
      </w:r>
      <w:r w:rsidRPr="005851A7">
        <w:rPr>
          <w:szCs w:val="24"/>
        </w:rPr>
        <w:t xml:space="preserve"> Budapest, 2015, 60-73.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Alekszandr Blok és az I. világháború: valóság és költészet </w:t>
      </w:r>
      <w:r w:rsidR="009B6533">
        <w:rPr>
          <w:szCs w:val="24"/>
        </w:rPr>
        <w:t>[</w:t>
      </w:r>
      <w:r w:rsidR="009B6533">
        <w:rPr>
          <w:szCs w:val="24"/>
          <w:lang w:val="de-DE"/>
        </w:rPr>
        <w:t>Aleksandr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Blok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und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der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Erste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Weltkrieg</w:t>
      </w:r>
      <w:r w:rsidR="009B6533" w:rsidRPr="009B6533">
        <w:rPr>
          <w:szCs w:val="24"/>
        </w:rPr>
        <w:t xml:space="preserve">: </w:t>
      </w:r>
      <w:r w:rsidR="009B6533">
        <w:rPr>
          <w:szCs w:val="24"/>
          <w:lang w:val="de-DE"/>
        </w:rPr>
        <w:t>Wahrheit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und</w:t>
      </w:r>
      <w:r w:rsidR="009B6533" w:rsidRPr="009B6533">
        <w:rPr>
          <w:szCs w:val="24"/>
        </w:rPr>
        <w:t xml:space="preserve"> </w:t>
      </w:r>
      <w:r w:rsidR="009B6533">
        <w:rPr>
          <w:szCs w:val="24"/>
          <w:lang w:val="de-DE"/>
        </w:rPr>
        <w:t>Dichtung</w:t>
      </w:r>
      <w:r w:rsidR="009B6533" w:rsidRPr="009B6533">
        <w:rPr>
          <w:szCs w:val="24"/>
        </w:rPr>
        <w:t xml:space="preserve">] </w:t>
      </w:r>
      <w:r w:rsidRPr="005851A7">
        <w:rPr>
          <w:szCs w:val="24"/>
        </w:rPr>
        <w:t xml:space="preserve">// Háborúk és békék. Hagyomány és megújulás a szláv népek történelmében és kultúrájában V. (szerk. Szabó T., Szili S.). Szombathely: Szláv Történeti és Filológiai Társaság, 2015, 257-270.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Александр Блок – новатор или традиционалист? (стиховедческий подход) // Revitalizace hodnot: umění a literatura II. Týmová monografie. Editor J. Dohnal. Brno: Ústav slavistiky Filozofické fakulty Masarykovy univerzity, 2015, 437-444.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Еще раз о вопросе «Пастернак и Блок»: Интертекстуальность в «Стихотворениях Юрия Живаго» // Studia Slavica Hung. 58/1 (2013), </w:t>
      </w:r>
      <w:r w:rsidR="009B6533">
        <w:rPr>
          <w:szCs w:val="24"/>
          <w:lang w:val="de-DE"/>
        </w:rPr>
        <w:t>S</w:t>
      </w:r>
      <w:r w:rsidR="009B6533" w:rsidRPr="009B6533">
        <w:rPr>
          <w:szCs w:val="24"/>
        </w:rPr>
        <w:t xml:space="preserve">. </w:t>
      </w:r>
      <w:r w:rsidRPr="005851A7">
        <w:rPr>
          <w:szCs w:val="24"/>
        </w:rPr>
        <w:t>55-66.</w:t>
      </w:r>
    </w:p>
    <w:p w:rsidR="005851A7" w:rsidRPr="009B6533" w:rsidRDefault="005851A7" w:rsidP="00F40288">
      <w:pPr>
        <w:numPr>
          <w:ilvl w:val="0"/>
          <w:numId w:val="3"/>
        </w:numPr>
        <w:ind w:left="567" w:hanging="567"/>
        <w:rPr>
          <w:szCs w:val="24"/>
          <w:lang w:val="de-DE"/>
        </w:rPr>
      </w:pPr>
      <w:r w:rsidRPr="005851A7">
        <w:rPr>
          <w:szCs w:val="24"/>
        </w:rPr>
        <w:t xml:space="preserve">В чем назначение поэта? «Исповедальность» лирики Блока vs. </w:t>
      </w:r>
      <w:r w:rsidRPr="003631DB">
        <w:rPr>
          <w:szCs w:val="24"/>
          <w:lang w:val="en-GB"/>
        </w:rPr>
        <w:t>«</w:t>
      </w:r>
      <w:r w:rsidRPr="005851A7">
        <w:rPr>
          <w:szCs w:val="24"/>
        </w:rPr>
        <w:t>стихи</w:t>
      </w:r>
      <w:r w:rsidRPr="003631DB">
        <w:rPr>
          <w:szCs w:val="24"/>
          <w:lang w:val="en-GB"/>
        </w:rPr>
        <w:t>-</w:t>
      </w:r>
      <w:r w:rsidRPr="005851A7">
        <w:rPr>
          <w:szCs w:val="24"/>
        </w:rPr>
        <w:t>предметы</w:t>
      </w:r>
      <w:r w:rsidRPr="003631DB">
        <w:rPr>
          <w:szCs w:val="24"/>
          <w:lang w:val="en-GB"/>
        </w:rPr>
        <w:t xml:space="preserve">» </w:t>
      </w:r>
      <w:r w:rsidRPr="005851A7">
        <w:rPr>
          <w:szCs w:val="24"/>
        </w:rPr>
        <w:t>Рильке</w:t>
      </w:r>
      <w:r w:rsidRPr="003631DB">
        <w:rPr>
          <w:szCs w:val="24"/>
          <w:lang w:val="en-GB"/>
        </w:rPr>
        <w:t xml:space="preserve"> // Revitalizace hodnot: Umění a literatura. </w:t>
      </w:r>
      <w:r w:rsidRPr="009B6533">
        <w:rPr>
          <w:szCs w:val="24"/>
          <w:lang w:val="de-DE"/>
        </w:rPr>
        <w:t>Kolektivní monografie. Brno: Tribun, 2013,</w:t>
      </w:r>
      <w:r w:rsidR="009B6533">
        <w:rPr>
          <w:szCs w:val="24"/>
          <w:lang w:val="de-DE"/>
        </w:rPr>
        <w:t xml:space="preserve"> </w:t>
      </w:r>
      <w:r w:rsidRPr="009B6533">
        <w:rPr>
          <w:szCs w:val="24"/>
          <w:lang w:val="de-DE"/>
        </w:rPr>
        <w:t xml:space="preserve">147-155.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  <w:lang w:val="de-DE"/>
        </w:rPr>
      </w:pPr>
      <w:r w:rsidRPr="005851A7">
        <w:rPr>
          <w:szCs w:val="24"/>
          <w:lang w:val="de-DE"/>
        </w:rPr>
        <w:t>Die Poetik der Stadt in der Lyrik von Rainer Maria Rilke und Aleksandr Blok // Studia Slavica Hung. 57/1 (2012), 189-208.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Сердце – интеллект – искусство: две переписки (Райнер Мария Рильке – Лу Андреас-Саломе, Борис Пастернак – Ольга Фрейденберг) // «Życie serca». Duch-dusza-ciało i relacja Ja- Ty w literaturze i kulturze rosyjskiej XX-XXI wieku // Rossica Lublinensia VII, współred. J. Tarkowska, A. Gozdek, R. Rybicka, M. Ułanek, Lublin: Wydawnictwo Uniwersytetu Marii Curie-Skłodowskiej, 2012, 375-385.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Два типа художественной субъективности: стихотворения Рильке и Блока на тему испанского танца // Шахматовский вестник. Выпуск 12. Биография как источник и контекст творчества А. Блока. Отв. ред. И. С. Приходько. Москва: ИМЛИ РАН. 2011, 350-361.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Поэма Блока «Соловьиный сад» и сюжет «Тангейзера» (От немецкого романтизма к Р. Вагнеру) // Александр Блок: Исследования и материалы / Отв. ред. Н.Ю. Грякалова. СПб.: Издательство «Пушкинский Дом», 2011, 178-193.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  <w:lang w:val="de-DE"/>
        </w:rPr>
      </w:pPr>
      <w:r w:rsidRPr="005851A7">
        <w:rPr>
          <w:szCs w:val="24"/>
          <w:lang w:val="de-DE"/>
        </w:rPr>
        <w:t>Die Poetik der Stadt und des Raumes: Parallelen in den Werken von Rilke und Pasternak // Germanoslavica: Zeitschrift für germano-slawische Studien. Jahrgang 21 (2010), Heft 1-2: Kulturen und Literaturen zwischen Ost und West. Prag, 93-108.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lastRenderedPageBreak/>
        <w:t xml:space="preserve">Заметки к европейскому контексту творчества Блока 1908 года: немецкоязычный символизм (Георге, Гофмансталь, Рильке) // Шахматовский вестник. Выпуск 10-11 (2010). Москва: Наука, 68-87.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От Всадника и Незнакомки к Руси и «ветру» (Заметки к теме «Блок и Гоголь») // Гоголь и 20 век: материалы международной конференции, организованной докторской программой ELTE «Русская литература и культура между Востоком и Западом». Budapest, 2010, 88-97.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  <w:lang w:val="de-DE"/>
        </w:rPr>
      </w:pPr>
      <w:r w:rsidRPr="005851A7">
        <w:rPr>
          <w:szCs w:val="24"/>
          <w:lang w:val="de-DE"/>
        </w:rPr>
        <w:t>Friedrich Schiller und der russische Symbolismus. Die kritische Prosa von V. Ivanov und A. Blok // Die Ost-West-Problematik in den europäischen Kulturen und Literaturen: ausgewählte Aspekte (Kollektive Monographie). Hrsg. S. Ulbrecht, H. Ulbrechtová. Slovanský ústav AV ČR, v. v. i. Neisse Verlag, Praha, Dresden, 2009, 389-406.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Александр Блок и Э. Т. А. Гофман // Studia Slavica Hung. 53/2 (2008), 343-351.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E0314D">
        <w:rPr>
          <w:szCs w:val="24"/>
          <w:lang w:val="de-DE"/>
        </w:rPr>
        <w:t>Blok</w:t>
      </w:r>
      <w:r w:rsidRPr="003631DB">
        <w:rPr>
          <w:szCs w:val="24"/>
          <w:lang w:val="de-DE"/>
        </w:rPr>
        <w:t xml:space="preserve"> 1912-</w:t>
      </w:r>
      <w:r w:rsidRPr="00E0314D">
        <w:rPr>
          <w:szCs w:val="24"/>
          <w:lang w:val="de-DE"/>
        </w:rPr>
        <w:t>es</w:t>
      </w:r>
      <w:r w:rsidRPr="003631DB">
        <w:rPr>
          <w:szCs w:val="24"/>
          <w:lang w:val="de-DE"/>
        </w:rPr>
        <w:t xml:space="preserve"> </w:t>
      </w:r>
      <w:r w:rsidRPr="00E0314D">
        <w:rPr>
          <w:szCs w:val="24"/>
          <w:lang w:val="de-DE"/>
        </w:rPr>
        <w:t>verse</w:t>
      </w:r>
      <w:r w:rsidRPr="003631DB">
        <w:rPr>
          <w:szCs w:val="24"/>
          <w:lang w:val="de-DE"/>
        </w:rPr>
        <w:t xml:space="preserve"> </w:t>
      </w:r>
      <w:r w:rsidRPr="00E0314D">
        <w:rPr>
          <w:szCs w:val="24"/>
          <w:lang w:val="de-DE"/>
        </w:rPr>
        <w:t>Vjacseszlav</w:t>
      </w:r>
      <w:r w:rsidRPr="003631DB">
        <w:rPr>
          <w:szCs w:val="24"/>
          <w:lang w:val="de-DE"/>
        </w:rPr>
        <w:t xml:space="preserve"> </w:t>
      </w:r>
      <w:r w:rsidRPr="00E0314D">
        <w:rPr>
          <w:szCs w:val="24"/>
          <w:lang w:val="de-DE"/>
        </w:rPr>
        <w:t>Ivanovhoz</w:t>
      </w:r>
      <w:r w:rsidRPr="003631DB">
        <w:rPr>
          <w:szCs w:val="24"/>
          <w:lang w:val="de-DE"/>
        </w:rPr>
        <w:t xml:space="preserve"> </w:t>
      </w:r>
      <w:r w:rsidR="00E0314D" w:rsidRPr="003631DB">
        <w:rPr>
          <w:szCs w:val="24"/>
          <w:lang w:val="de-DE"/>
        </w:rPr>
        <w:t>[</w:t>
      </w:r>
      <w:r w:rsidR="00E0314D">
        <w:rPr>
          <w:szCs w:val="24"/>
          <w:lang w:val="de-DE"/>
        </w:rPr>
        <w:t>Bloks</w:t>
      </w:r>
      <w:r w:rsidR="00E0314D" w:rsidRPr="003631DB">
        <w:rPr>
          <w:szCs w:val="24"/>
          <w:lang w:val="de-DE"/>
        </w:rPr>
        <w:t xml:space="preserve"> </w:t>
      </w:r>
      <w:r w:rsidR="00E0314D">
        <w:rPr>
          <w:szCs w:val="24"/>
          <w:lang w:val="de-DE"/>
        </w:rPr>
        <w:t>Gedicht</w:t>
      </w:r>
      <w:r w:rsidR="00E0314D" w:rsidRPr="003631DB">
        <w:rPr>
          <w:szCs w:val="24"/>
          <w:lang w:val="de-DE"/>
        </w:rPr>
        <w:t xml:space="preserve"> </w:t>
      </w:r>
      <w:r w:rsidR="00E0314D">
        <w:rPr>
          <w:szCs w:val="24"/>
          <w:lang w:val="de-DE"/>
        </w:rPr>
        <w:t>aus</w:t>
      </w:r>
      <w:r w:rsidR="00E0314D" w:rsidRPr="003631DB">
        <w:rPr>
          <w:szCs w:val="24"/>
          <w:lang w:val="de-DE"/>
        </w:rPr>
        <w:t xml:space="preserve"> </w:t>
      </w:r>
      <w:r w:rsidR="00E0314D">
        <w:rPr>
          <w:szCs w:val="24"/>
          <w:lang w:val="de-DE"/>
        </w:rPr>
        <w:t>dem</w:t>
      </w:r>
      <w:r w:rsidR="00E0314D" w:rsidRPr="003631DB">
        <w:rPr>
          <w:szCs w:val="24"/>
          <w:lang w:val="de-DE"/>
        </w:rPr>
        <w:t xml:space="preserve"> </w:t>
      </w:r>
      <w:r w:rsidR="00E0314D">
        <w:rPr>
          <w:szCs w:val="24"/>
          <w:lang w:val="de-DE"/>
        </w:rPr>
        <w:t>Jahre</w:t>
      </w:r>
      <w:r w:rsidR="00E0314D" w:rsidRPr="003631DB">
        <w:rPr>
          <w:szCs w:val="24"/>
          <w:lang w:val="de-DE"/>
        </w:rPr>
        <w:t xml:space="preserve"> 1912 </w:t>
      </w:r>
      <w:r w:rsidR="00E0314D">
        <w:rPr>
          <w:szCs w:val="24"/>
          <w:lang w:val="de-DE"/>
        </w:rPr>
        <w:t>an</w:t>
      </w:r>
      <w:r w:rsidR="00E0314D" w:rsidRPr="003631DB">
        <w:rPr>
          <w:szCs w:val="24"/>
          <w:lang w:val="de-DE"/>
        </w:rPr>
        <w:t xml:space="preserve"> </w:t>
      </w:r>
      <w:r w:rsidR="00E0314D">
        <w:rPr>
          <w:szCs w:val="24"/>
          <w:lang w:val="de-DE"/>
        </w:rPr>
        <w:t>Vja</w:t>
      </w:r>
      <w:r w:rsidR="00E0314D" w:rsidRPr="003631DB">
        <w:rPr>
          <w:szCs w:val="24"/>
          <w:lang w:val="de-DE"/>
        </w:rPr>
        <w:t>č</w:t>
      </w:r>
      <w:r w:rsidR="00E0314D">
        <w:rPr>
          <w:szCs w:val="24"/>
          <w:lang w:val="de-DE"/>
        </w:rPr>
        <w:t>eslav</w:t>
      </w:r>
      <w:r w:rsidR="00E0314D" w:rsidRPr="003631DB">
        <w:rPr>
          <w:szCs w:val="24"/>
          <w:lang w:val="de-DE"/>
        </w:rPr>
        <w:t xml:space="preserve"> </w:t>
      </w:r>
      <w:r w:rsidR="00E0314D">
        <w:rPr>
          <w:szCs w:val="24"/>
          <w:lang w:val="de-DE"/>
        </w:rPr>
        <w:t>Ivanov</w:t>
      </w:r>
      <w:r w:rsidR="00E0314D" w:rsidRPr="003631DB">
        <w:rPr>
          <w:szCs w:val="24"/>
          <w:lang w:val="de-DE"/>
        </w:rPr>
        <w:t>]</w:t>
      </w:r>
      <w:r w:rsidR="003F56CB" w:rsidRPr="003631DB">
        <w:rPr>
          <w:szCs w:val="24"/>
          <w:lang w:val="de-DE"/>
        </w:rPr>
        <w:t xml:space="preserve"> </w:t>
      </w:r>
      <w:r w:rsidRPr="003631DB">
        <w:rPr>
          <w:szCs w:val="24"/>
          <w:lang w:val="de-DE"/>
        </w:rPr>
        <w:t>// „</w:t>
      </w:r>
      <w:r w:rsidRPr="00E0314D">
        <w:rPr>
          <w:szCs w:val="24"/>
          <w:lang w:val="de-DE"/>
        </w:rPr>
        <w:t>Sz</w:t>
      </w:r>
      <w:r w:rsidRPr="003631DB">
        <w:rPr>
          <w:szCs w:val="24"/>
          <w:lang w:val="de-DE"/>
        </w:rPr>
        <w:t>ó</w:t>
      </w:r>
      <w:r w:rsidRPr="00E0314D">
        <w:rPr>
          <w:szCs w:val="24"/>
          <w:lang w:val="de-DE"/>
        </w:rPr>
        <w:t>ba</w:t>
      </w:r>
      <w:r w:rsidRPr="003631DB">
        <w:rPr>
          <w:szCs w:val="24"/>
          <w:lang w:val="de-DE"/>
        </w:rPr>
        <w:t xml:space="preserve"> </w:t>
      </w:r>
      <w:r w:rsidRPr="00E0314D">
        <w:rPr>
          <w:szCs w:val="24"/>
          <w:lang w:val="de-DE"/>
        </w:rPr>
        <w:t>form</w:t>
      </w:r>
      <w:r w:rsidRPr="003631DB">
        <w:rPr>
          <w:szCs w:val="24"/>
          <w:lang w:val="de-DE"/>
        </w:rPr>
        <w:t>á</w:t>
      </w:r>
      <w:r w:rsidRPr="00E0314D">
        <w:rPr>
          <w:szCs w:val="24"/>
          <w:lang w:val="de-DE"/>
        </w:rPr>
        <w:t>lt</w:t>
      </w:r>
      <w:r w:rsidRPr="003631DB">
        <w:rPr>
          <w:szCs w:val="24"/>
          <w:lang w:val="de-DE"/>
        </w:rPr>
        <w:t xml:space="preserve"> </w:t>
      </w:r>
      <w:r w:rsidRPr="00E0314D">
        <w:rPr>
          <w:szCs w:val="24"/>
          <w:lang w:val="de-DE"/>
        </w:rPr>
        <w:t>vil</w:t>
      </w:r>
      <w:r w:rsidRPr="003631DB">
        <w:rPr>
          <w:szCs w:val="24"/>
          <w:lang w:val="de-DE"/>
        </w:rPr>
        <w:t>á</w:t>
      </w:r>
      <w:r w:rsidRPr="00E0314D">
        <w:rPr>
          <w:szCs w:val="24"/>
          <w:lang w:val="de-DE"/>
        </w:rPr>
        <w:t>g</w:t>
      </w:r>
      <w:r w:rsidRPr="003631DB">
        <w:rPr>
          <w:szCs w:val="24"/>
          <w:lang w:val="de-DE"/>
        </w:rPr>
        <w:t xml:space="preserve">”. Tanulmánykötet Han Anna habilitált egyetemi docens születésnapjára. </w:t>
      </w:r>
      <w:r w:rsidR="00B82D48">
        <w:rPr>
          <w:szCs w:val="24"/>
          <w:lang w:val="de-DE"/>
        </w:rPr>
        <w:t>(</w:t>
      </w:r>
      <w:r w:rsidR="00B82D48" w:rsidRPr="00B82D48">
        <w:rPr>
          <w:szCs w:val="24"/>
          <w:lang w:val="hu-HU"/>
        </w:rPr>
        <w:t>=</w:t>
      </w:r>
      <w:r w:rsidR="00B82D48">
        <w:rPr>
          <w:szCs w:val="24"/>
          <w:lang w:val="hu-HU"/>
        </w:rPr>
        <w:t xml:space="preserve"> </w:t>
      </w:r>
      <w:r w:rsidRPr="003631DB">
        <w:rPr>
          <w:szCs w:val="24"/>
          <w:lang w:val="de-DE"/>
        </w:rPr>
        <w:t>Dolce Filologia VII.</w:t>
      </w:r>
      <w:r w:rsidR="00B82D48">
        <w:rPr>
          <w:szCs w:val="24"/>
          <w:lang w:val="de-DE"/>
        </w:rPr>
        <w:t>)</w:t>
      </w:r>
      <w:r w:rsidRPr="003631DB">
        <w:rPr>
          <w:szCs w:val="24"/>
          <w:lang w:val="de-DE"/>
        </w:rPr>
        <w:t xml:space="preserve"> </w:t>
      </w:r>
      <w:r w:rsidRPr="005851A7">
        <w:rPr>
          <w:szCs w:val="24"/>
        </w:rPr>
        <w:t xml:space="preserve">Budapest, 2008, 53-68.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«Память метра» (К возможным претекстам одного стихотворения А. Блока) // Litteraria Humanitas (Brno) XIV, 2006, 47-57.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К стихотворению А. А. Блока «Грустя и плача и смеясь...» // Sub Rosa. Köszöntő könyv Léna Szilárd tiszteletére. Szerk. Atanaszova-Szokolova D. Budapest, 2005, 252-257.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Заметки о взаимосвязях метра, рифмы и пятистишной строфы у Блока // Russica Hungarica. Исследования по русской литературе и культуре. Русистика в будапештском университете имени Этвеша Лоранда. Szerk. Atanaszova-Szokolova</w:t>
      </w:r>
      <w:r w:rsidR="003F56CB">
        <w:rPr>
          <w:szCs w:val="24"/>
          <w:lang w:val="de-DE"/>
        </w:rPr>
        <w:t> </w:t>
      </w:r>
      <w:r w:rsidRPr="005851A7">
        <w:rPr>
          <w:szCs w:val="24"/>
        </w:rPr>
        <w:t>D. és Hetényi Zs. Budapest-Москва: Водолей Publishers, 2005, 43-56.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К характеристике образа Демона и демонического начала в поэзии и живописи. Лермонтов, Врубель, Блок // Литература и визуальность (Studia Russica XXI). Szerk. Han A. és Hetényi Zs. Budapest, 2004, 269-275.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«Гимны к ночи» Новалиса на русском языке. Заметки к переводам И. Коневского и Вяч. Иванова // Интерпретация и перевод: материалы симпозиума «Интерпретация и перевод как факты филологической интердисциплинарности» (Szerk. Szigethi A. és Wolosz R.). Pécs, 2004, 45-54.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«…к иным горизонтам летим»: Коневской и Ницше // Moderna – avantgarda – postmoderna (Litteraria Humanitas XII). Szerk. D. Kšicová és I. Pospíšil. Brno, 2003, 115-123.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Голубой цветок, Ночная Фиалка и «старинные розы». Заметки к символике цветов у Блока // Miscellanea Corviniana. Köszöntő könyv Hollós Attila 70. születésnapjára. Szerk. Abonyi R., Janurik Sz., Zoltán A. 2003. </w:t>
      </w:r>
      <w:hyperlink r:id="rId6" w:history="1">
        <w:r w:rsidRPr="005851A7">
          <w:rPr>
            <w:rStyle w:val="Hiperhivatkozs"/>
            <w:szCs w:val="24"/>
          </w:rPr>
          <w:t>www.btk.elte.hu/eastslav/a19.rtf</w:t>
        </w:r>
      </w:hyperlink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  <w:lang w:val="de-DE"/>
        </w:rPr>
        <w:t xml:space="preserve">Heine im Schaffen von Aleksandr Blok // Heine (1797-1856) // Arbeiten zur Deutschen Philologie, Bd. </w:t>
      </w:r>
      <w:r w:rsidRPr="005851A7">
        <w:rPr>
          <w:szCs w:val="24"/>
        </w:rPr>
        <w:t>XXVI. Hg. E. Kiss, T. Lichtmann). Debrecen, 2002, 189-199.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Из подтекстов книги «Сестра моя – жизнь»: Ленау, Гейне, Блок // Поэтический мир Пастернака (Studia Russica XIX). Szerk. Han A. Budapest, 2001, 353-362.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К проблеме «Блок и Вагнер» // Studia Slavica Hung. 45/1-4. (2000), 245-260.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 xml:space="preserve">К вопросу Блок и Ницше // Studia Slavica Hung. 43 (1998), 135-149. 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  <w:lang w:val="de-DE"/>
        </w:rPr>
        <w:t xml:space="preserve">Zu Heines Bedeutung im russischen Symbolismus // Nyelv, stílus, irodalom. </w:t>
      </w:r>
      <w:r w:rsidRPr="005851A7">
        <w:rPr>
          <w:szCs w:val="24"/>
        </w:rPr>
        <w:t>Köszöntő könyv Péter Mihály 70. születésnapjára. Szerk. Zoltán A. Budapest, 1998, 184-189.</w:t>
      </w:r>
    </w:p>
    <w:p w:rsidR="005851A7" w:rsidRPr="005851A7" w:rsidRDefault="005851A7" w:rsidP="00F40288">
      <w:pPr>
        <w:numPr>
          <w:ilvl w:val="0"/>
          <w:numId w:val="3"/>
        </w:numPr>
        <w:ind w:left="567" w:hanging="567"/>
        <w:rPr>
          <w:szCs w:val="24"/>
        </w:rPr>
      </w:pPr>
      <w:r w:rsidRPr="005851A7">
        <w:rPr>
          <w:szCs w:val="24"/>
        </w:rPr>
        <w:t>Петербург Александра Блока // Dolce Filologia. Irodalomtörténeti, kultúratörténeti és nyelvészeti tanulmányok Zöldhelyi Zsuzsa c. egyetemi tanár, az MTA doktora 70. születésnapja tiszteletére. Szerk. Hetényi Zs. Budapest, 1998, 278-289.</w:t>
      </w:r>
    </w:p>
    <w:p w:rsidR="005851A7" w:rsidRPr="005851A7" w:rsidRDefault="005851A7" w:rsidP="00B94685">
      <w:pPr>
        <w:ind w:firstLine="0"/>
        <w:rPr>
          <w:szCs w:val="24"/>
          <w:u w:val="single"/>
          <w:lang w:val="hu-HU"/>
        </w:rPr>
      </w:pPr>
    </w:p>
    <w:p w:rsidR="005851A7" w:rsidRPr="005851A7" w:rsidRDefault="005851A7" w:rsidP="00B94685">
      <w:pPr>
        <w:ind w:firstLine="0"/>
        <w:rPr>
          <w:szCs w:val="24"/>
          <w:lang w:val="de-DE"/>
        </w:rPr>
      </w:pPr>
    </w:p>
    <w:p w:rsidR="00FC2C98" w:rsidRPr="005851A7" w:rsidRDefault="00FC2C98" w:rsidP="00B94685">
      <w:pPr>
        <w:ind w:firstLine="0"/>
        <w:rPr>
          <w:i/>
          <w:sz w:val="28"/>
          <w:szCs w:val="28"/>
          <w:lang w:val="de-DE"/>
        </w:rPr>
      </w:pPr>
      <w:r w:rsidRPr="005851A7">
        <w:rPr>
          <w:i/>
          <w:sz w:val="28"/>
          <w:szCs w:val="28"/>
          <w:lang w:val="de-DE"/>
        </w:rPr>
        <w:t>Rezensionen</w:t>
      </w:r>
    </w:p>
    <w:p w:rsidR="00392CDF" w:rsidRPr="005851A7" w:rsidRDefault="00392CDF" w:rsidP="00B94685">
      <w:pPr>
        <w:ind w:firstLine="0"/>
        <w:rPr>
          <w:sz w:val="28"/>
          <w:szCs w:val="28"/>
          <w:lang w:val="de-DE"/>
        </w:rPr>
      </w:pPr>
    </w:p>
    <w:p w:rsidR="00E0314D" w:rsidRPr="00E0314D" w:rsidRDefault="00E0314D" w:rsidP="00987A55">
      <w:pPr>
        <w:numPr>
          <w:ilvl w:val="0"/>
          <w:numId w:val="3"/>
        </w:numPr>
        <w:ind w:left="567" w:hanging="567"/>
      </w:pPr>
      <w:r w:rsidRPr="003631DB">
        <w:rPr>
          <w:lang w:val="de-DE"/>
        </w:rPr>
        <w:t xml:space="preserve">Horst-Jürgen Gerigk, Ein Meister aus Russland. Beziehungsfelder der Wirkung Dostojewskijs. Vierzehn Essays. </w:t>
      </w:r>
      <w:r w:rsidRPr="00E0314D">
        <w:t xml:space="preserve">Heidelberg: Universitätsverlag Winter, 2010. 215 S. // </w:t>
      </w:r>
      <w:r w:rsidRPr="00E0314D">
        <w:lastRenderedPageBreak/>
        <w:t>Dostoevsky Studies. The Journal of the International Dostoevsky Society 16 (2012) Heidelberg: Attempto Verlag, 242-246.</w:t>
      </w:r>
    </w:p>
    <w:p w:rsidR="00E0314D" w:rsidRPr="00E0314D" w:rsidRDefault="00E0314D" w:rsidP="00987A55">
      <w:pPr>
        <w:numPr>
          <w:ilvl w:val="0"/>
          <w:numId w:val="3"/>
        </w:numPr>
        <w:ind w:left="567" w:hanging="567"/>
      </w:pPr>
      <w:r w:rsidRPr="00E0314D">
        <w:t xml:space="preserve">Михай Петер, Русское стихосложение (Вводный курс) / Péter Mihály, Orosz verstan (Bevezetés). Bibliotheca Baltoslavica Budapestiensis III. Redigit A. Zoltán. ELTE Ukrán Filológiai Tanszék – Argumentum. Budapest, 2008, 120 S. // Studia Slavica Hung. 55/1. (2010), 146-148. </w:t>
      </w:r>
    </w:p>
    <w:p w:rsidR="00E0314D" w:rsidRPr="00E0314D" w:rsidRDefault="00E0314D" w:rsidP="00987A55">
      <w:pPr>
        <w:numPr>
          <w:ilvl w:val="0"/>
          <w:numId w:val="3"/>
        </w:numPr>
        <w:ind w:left="567" w:hanging="567"/>
      </w:pPr>
      <w:r w:rsidRPr="003631DB">
        <w:rPr>
          <w:lang w:val="de-DE"/>
        </w:rPr>
        <w:t xml:space="preserve">Tanja Zimmermann, Abstraktion und Realismus im Literatur- und Kunstdiskurs der russischen Avantgarde. Wiener Slawistischer Almanach, Literarische Reihe, hg. von A. A. Hansen-Löve, Sonderband 68, Unterreihe Intermedialität, Band 4. </w:t>
      </w:r>
      <w:r w:rsidRPr="00E0314D">
        <w:t xml:space="preserve">Wien-München, 2007. 380 S. // Studia Slavica Hung. 55/1. (2010), 148-152. </w:t>
      </w:r>
    </w:p>
    <w:p w:rsidR="00E0314D" w:rsidRPr="00E0314D" w:rsidRDefault="00E0314D" w:rsidP="00987A55">
      <w:pPr>
        <w:numPr>
          <w:ilvl w:val="0"/>
          <w:numId w:val="3"/>
        </w:numPr>
        <w:ind w:left="567" w:hanging="567"/>
      </w:pPr>
      <w:r w:rsidRPr="003631DB">
        <w:rPr>
          <w:lang w:val="de-DE"/>
        </w:rPr>
        <w:t xml:space="preserve">Julia Kursell, Schallkunst. Eine Literaturgeschichte der Musik in der frühen russischen Avantgarde. Wiener Slawistischer Almanach, hg. von A. A. Hansen-Löve, Sonderband 61, Unterreihe Intermedialität, Band 2. </w:t>
      </w:r>
      <w:r w:rsidRPr="00E0314D">
        <w:t xml:space="preserve">München, 2003. 342 S. // Studia Slavica Hung. 51/3-4. (2006), 438-440. </w:t>
      </w:r>
    </w:p>
    <w:p w:rsidR="00E0314D" w:rsidRPr="00E0314D" w:rsidRDefault="00E0314D" w:rsidP="00987A55">
      <w:pPr>
        <w:numPr>
          <w:ilvl w:val="0"/>
          <w:numId w:val="3"/>
        </w:numPr>
        <w:ind w:left="567" w:hanging="567"/>
      </w:pPr>
      <w:r w:rsidRPr="003631DB">
        <w:rPr>
          <w:lang w:val="de-DE"/>
        </w:rPr>
        <w:t xml:space="preserve">Rolf-Dieter Kluge, Ivan S. Turgenev. Dichtung zwischen Hoffnung und Entsagung. </w:t>
      </w:r>
      <w:r w:rsidRPr="00E0314D">
        <w:t xml:space="preserve">München: Erich Wewel Verlag, 1992. 159 p. // Studia Slavica Hung. 40 (1995), 379-384. </w:t>
      </w:r>
    </w:p>
    <w:p w:rsidR="00E0314D" w:rsidRPr="00E0314D" w:rsidRDefault="00E0314D" w:rsidP="00987A55">
      <w:pPr>
        <w:numPr>
          <w:ilvl w:val="0"/>
          <w:numId w:val="3"/>
        </w:numPr>
        <w:ind w:left="567" w:hanging="567"/>
      </w:pPr>
      <w:r w:rsidRPr="00E0314D">
        <w:t xml:space="preserve">D. Makszimov, Rúszkije poety nacsala veka (A századelő orosz költői). Leningrád, 1986. </w:t>
      </w:r>
      <w:smartTag w:uri="urn:schemas-microsoft-com:office:smarttags" w:element="metricconverter">
        <w:smartTagPr>
          <w:attr w:name="ProductID" w:val="404 l"/>
        </w:smartTagPr>
        <w:r w:rsidRPr="00E0314D">
          <w:t>404 l</w:t>
        </w:r>
      </w:smartTag>
      <w:r w:rsidRPr="00E0314D">
        <w:t xml:space="preserve">. (Д. Максимов, Русские поэты начала века. Ленинград, Советский писатель) // Filológiai Közlöny 39/1 (1993), 97-103. </w:t>
      </w:r>
    </w:p>
    <w:p w:rsidR="00E0314D" w:rsidRPr="00987A55" w:rsidRDefault="00E0314D" w:rsidP="00D76CC9">
      <w:pPr>
        <w:numPr>
          <w:ilvl w:val="0"/>
          <w:numId w:val="3"/>
        </w:numPr>
        <w:ind w:left="567" w:hanging="567"/>
      </w:pPr>
      <w:r w:rsidRPr="003631DB">
        <w:rPr>
          <w:lang w:val="de-DE"/>
        </w:rPr>
        <w:t xml:space="preserve">Lorenzo Amberg, Kirche, Liturgie und Frömmigkeit im Schaffen von N. V. Gogoľ. </w:t>
      </w:r>
      <w:r w:rsidRPr="00E0314D">
        <w:t xml:space="preserve">Bern-Frankfurt/M.-New York-Paris: Verlag Peter Lang, 1986. 260 p. (Slavica </w:t>
      </w:r>
      <w:r w:rsidRPr="00987A55">
        <w:t xml:space="preserve">Helvetica, Bd. 24) // Studia Slavica Hung. 37 (1991-1992), 432-436. </w:t>
      </w:r>
    </w:p>
    <w:sectPr w:rsidR="00E0314D" w:rsidRPr="0098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A0D"/>
    <w:multiLevelType w:val="hybridMultilevel"/>
    <w:tmpl w:val="3A52E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7760"/>
    <w:multiLevelType w:val="hybridMultilevel"/>
    <w:tmpl w:val="BE6EFF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1099"/>
    <w:multiLevelType w:val="hybridMultilevel"/>
    <w:tmpl w:val="D9B0C410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8FE4551"/>
    <w:multiLevelType w:val="hybridMultilevel"/>
    <w:tmpl w:val="EBC6D2AA"/>
    <w:lvl w:ilvl="0" w:tplc="040E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 w15:restartNumberingAfterBreak="0">
    <w:nsid w:val="634236E0"/>
    <w:multiLevelType w:val="hybridMultilevel"/>
    <w:tmpl w:val="C3A89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FF"/>
    <w:rsid w:val="00032819"/>
    <w:rsid w:val="000A0A06"/>
    <w:rsid w:val="001306F3"/>
    <w:rsid w:val="001325F4"/>
    <w:rsid w:val="00140932"/>
    <w:rsid w:val="00143EFF"/>
    <w:rsid w:val="001470F1"/>
    <w:rsid w:val="001510CE"/>
    <w:rsid w:val="0016341B"/>
    <w:rsid w:val="001876E3"/>
    <w:rsid w:val="0019360F"/>
    <w:rsid w:val="001B7968"/>
    <w:rsid w:val="001E3034"/>
    <w:rsid w:val="00210EA0"/>
    <w:rsid w:val="002E364C"/>
    <w:rsid w:val="00342D71"/>
    <w:rsid w:val="003631DB"/>
    <w:rsid w:val="00392CDF"/>
    <w:rsid w:val="003D2C32"/>
    <w:rsid w:val="003F56CB"/>
    <w:rsid w:val="004104A0"/>
    <w:rsid w:val="00437D1D"/>
    <w:rsid w:val="00447ADC"/>
    <w:rsid w:val="00473EE7"/>
    <w:rsid w:val="005851A7"/>
    <w:rsid w:val="005D5841"/>
    <w:rsid w:val="005E0E73"/>
    <w:rsid w:val="006869FE"/>
    <w:rsid w:val="00691672"/>
    <w:rsid w:val="00717335"/>
    <w:rsid w:val="00740F0B"/>
    <w:rsid w:val="0074202C"/>
    <w:rsid w:val="0074570D"/>
    <w:rsid w:val="007A0CBF"/>
    <w:rsid w:val="007A47F0"/>
    <w:rsid w:val="00813161"/>
    <w:rsid w:val="00896B83"/>
    <w:rsid w:val="008E2D92"/>
    <w:rsid w:val="00987A55"/>
    <w:rsid w:val="009B6533"/>
    <w:rsid w:val="00A00CA4"/>
    <w:rsid w:val="00A27469"/>
    <w:rsid w:val="00A6252E"/>
    <w:rsid w:val="00A82A58"/>
    <w:rsid w:val="00AB0AD2"/>
    <w:rsid w:val="00B4241B"/>
    <w:rsid w:val="00B44F54"/>
    <w:rsid w:val="00B82D48"/>
    <w:rsid w:val="00B90FA6"/>
    <w:rsid w:val="00B94685"/>
    <w:rsid w:val="00B95333"/>
    <w:rsid w:val="00BA173E"/>
    <w:rsid w:val="00C37BAB"/>
    <w:rsid w:val="00CB7E1F"/>
    <w:rsid w:val="00CF5664"/>
    <w:rsid w:val="00CF64DF"/>
    <w:rsid w:val="00D81490"/>
    <w:rsid w:val="00D907A2"/>
    <w:rsid w:val="00DF6D56"/>
    <w:rsid w:val="00E0314D"/>
    <w:rsid w:val="00E05C50"/>
    <w:rsid w:val="00E21234"/>
    <w:rsid w:val="00F05121"/>
    <w:rsid w:val="00F40288"/>
    <w:rsid w:val="00F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5AF04"/>
  <w15:chartTrackingRefBased/>
  <w15:docId w15:val="{02A01C98-1576-4C34-B924-F67EC25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1672"/>
    <w:pPr>
      <w:overflowPunct w:val="0"/>
      <w:autoSpaceDE w:val="0"/>
      <w:autoSpaceDN w:val="0"/>
      <w:adjustRightInd w:val="0"/>
      <w:spacing w:after="0" w:line="252" w:lineRule="exact"/>
      <w:ind w:firstLine="425"/>
      <w:jc w:val="both"/>
      <w:textAlignment w:val="baseline"/>
    </w:pPr>
    <w:rPr>
      <w:rFonts w:ascii="Times New Roman" w:hAnsi="Times New Roman" w:cs="Times New Roman"/>
      <w:sz w:val="24"/>
      <w:lang w:val="ru-RU"/>
    </w:rPr>
  </w:style>
  <w:style w:type="paragraph" w:styleId="Cmsor1">
    <w:name w:val="heading 1"/>
    <w:aliases w:val="Címsor 1habil"/>
    <w:basedOn w:val="Norml"/>
    <w:link w:val="Cmsor1Char"/>
    <w:qFormat/>
    <w:rsid w:val="00B4241B"/>
    <w:pPr>
      <w:keepNext/>
      <w:keepLines/>
      <w:overflowPunct/>
      <w:autoSpaceDE/>
      <w:autoSpaceDN/>
      <w:adjustRightInd/>
      <w:spacing w:before="240" w:line="360" w:lineRule="auto"/>
      <w:ind w:firstLine="0"/>
      <w:jc w:val="center"/>
      <w:textAlignment w:val="auto"/>
      <w:outlineLvl w:val="0"/>
    </w:pPr>
    <w:rPr>
      <w:rFonts w:eastAsiaTheme="majorEastAsia" w:cstheme="majorBidi"/>
      <w:caps/>
      <w:sz w:val="32"/>
      <w:szCs w:val="32"/>
      <w:lang w:val="hu-HU" w:eastAsia="hu-HU"/>
    </w:rPr>
  </w:style>
  <w:style w:type="paragraph" w:styleId="Cmsor2">
    <w:name w:val="heading 2"/>
    <w:basedOn w:val="Cm"/>
    <w:next w:val="Kiscmek"/>
    <w:link w:val="Cmsor2Char"/>
    <w:qFormat/>
    <w:rsid w:val="00B95333"/>
    <w:pPr>
      <w:overflowPunct/>
      <w:autoSpaceDE/>
      <w:autoSpaceDN/>
      <w:adjustRightInd/>
      <w:spacing w:before="100" w:beforeAutospacing="1" w:after="100" w:afterAutospacing="1" w:line="360" w:lineRule="auto"/>
      <w:ind w:left="567" w:hanging="567"/>
      <w:jc w:val="left"/>
      <w:textAlignment w:val="auto"/>
      <w:outlineLvl w:val="1"/>
    </w:pPr>
    <w:rPr>
      <w:rFonts w:asciiTheme="minorHAnsi" w:hAnsiTheme="minorHAnsi"/>
      <w:bCs/>
      <w:i/>
      <w:sz w:val="28"/>
      <w:szCs w:val="36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qFormat/>
    <w:rsid w:val="00740F0B"/>
    <w:rPr>
      <w:rFonts w:cs="Times New Roman"/>
      <w:sz w:val="24"/>
      <w:szCs w:val="20"/>
      <w:vertAlign w:val="superscript"/>
    </w:rPr>
  </w:style>
  <w:style w:type="paragraph" w:customStyle="1" w:styleId="HABIL">
    <w:name w:val="HABIL"/>
    <w:basedOn w:val="Norml"/>
    <w:autoRedefine/>
    <w:qFormat/>
    <w:rsid w:val="00E21234"/>
    <w:pPr>
      <w:spacing w:line="360" w:lineRule="auto"/>
      <w:ind w:firstLine="340"/>
    </w:pPr>
    <w:rPr>
      <w:szCs w:val="24"/>
      <w:lang w:eastAsia="hu-HU"/>
    </w:rPr>
  </w:style>
  <w:style w:type="paragraph" w:styleId="Irodalomjegyzk">
    <w:name w:val="Bibliography"/>
    <w:basedOn w:val="Norml"/>
    <w:next w:val="Norml"/>
    <w:uiPriority w:val="37"/>
    <w:unhideWhenUsed/>
    <w:qFormat/>
    <w:rsid w:val="00A27469"/>
    <w:pPr>
      <w:overflowPunct/>
      <w:autoSpaceDE/>
      <w:autoSpaceDN/>
      <w:adjustRightInd/>
      <w:spacing w:line="280" w:lineRule="exact"/>
      <w:ind w:left="709" w:hanging="709"/>
      <w:textAlignment w:val="auto"/>
    </w:pPr>
    <w:rPr>
      <w:sz w:val="22"/>
      <w:szCs w:val="24"/>
      <w:lang w:val="hu-HU" w:eastAsia="hu-HU"/>
    </w:rPr>
  </w:style>
  <w:style w:type="paragraph" w:styleId="Lbjegyzetszveg">
    <w:name w:val="footnote text"/>
    <w:basedOn w:val="Norml"/>
    <w:link w:val="LbjegyzetszvegChar"/>
    <w:qFormat/>
    <w:rsid w:val="00A00CA4"/>
    <w:pPr>
      <w:overflowPunct/>
      <w:autoSpaceDE/>
      <w:autoSpaceDN/>
      <w:adjustRightInd/>
      <w:spacing w:line="240" w:lineRule="auto"/>
      <w:ind w:firstLine="0"/>
      <w:textAlignment w:val="auto"/>
    </w:pPr>
    <w:rPr>
      <w:rFonts w:asciiTheme="minorHAnsi" w:hAnsiTheme="minorHAnsi" w:cstheme="minorBidi"/>
      <w:sz w:val="22"/>
    </w:rPr>
  </w:style>
  <w:style w:type="character" w:customStyle="1" w:styleId="LbjegyzetszvegChar">
    <w:name w:val="Lábjegyzetszöveg Char"/>
    <w:basedOn w:val="Bekezdsalapbettpusa"/>
    <w:link w:val="Lbjegyzetszveg"/>
    <w:rsid w:val="00A00CA4"/>
    <w:rPr>
      <w:lang w:val="ru-RU"/>
    </w:rPr>
  </w:style>
  <w:style w:type="paragraph" w:customStyle="1" w:styleId="Fszveg">
    <w:name w:val="Főszöveg"/>
    <w:basedOn w:val="Norml"/>
    <w:qFormat/>
    <w:rsid w:val="00813161"/>
    <w:pPr>
      <w:overflowPunct/>
      <w:autoSpaceDE/>
      <w:autoSpaceDN/>
      <w:adjustRightInd/>
      <w:spacing w:line="360" w:lineRule="auto"/>
      <w:ind w:firstLine="709"/>
      <w:textAlignment w:val="auto"/>
    </w:pPr>
    <w:rPr>
      <w:bCs/>
      <w:szCs w:val="24"/>
      <w:lang w:eastAsia="hu-HU"/>
    </w:rPr>
  </w:style>
  <w:style w:type="paragraph" w:styleId="Idzet">
    <w:name w:val="Quote"/>
    <w:aliases w:val="idézethabil"/>
    <w:basedOn w:val="Norml"/>
    <w:next w:val="Norml"/>
    <w:link w:val="IdzetChar"/>
    <w:uiPriority w:val="29"/>
    <w:qFormat/>
    <w:rsid w:val="005E0E73"/>
    <w:pPr>
      <w:overflowPunct/>
      <w:autoSpaceDE/>
      <w:autoSpaceDN/>
      <w:adjustRightInd/>
      <w:spacing w:line="280" w:lineRule="exact"/>
      <w:ind w:left="709" w:firstLine="0"/>
      <w:jc w:val="left"/>
      <w:textAlignment w:val="auto"/>
    </w:pPr>
    <w:rPr>
      <w:rFonts w:cstheme="minorBidi"/>
      <w:sz w:val="22"/>
      <w:szCs w:val="24"/>
      <w:lang w:val="hu-HU"/>
    </w:rPr>
  </w:style>
  <w:style w:type="character" w:customStyle="1" w:styleId="IdzetChar">
    <w:name w:val="Idézet Char"/>
    <w:aliases w:val="idézethabil Char"/>
    <w:link w:val="Idzet"/>
    <w:uiPriority w:val="29"/>
    <w:rsid w:val="005E0E73"/>
    <w:rPr>
      <w:rFonts w:ascii="Times New Roman" w:hAnsi="Times New Roman"/>
      <w:szCs w:val="24"/>
    </w:rPr>
  </w:style>
  <w:style w:type="paragraph" w:customStyle="1" w:styleId="fszveg0">
    <w:name w:val="főszöveg"/>
    <w:basedOn w:val="Norml"/>
    <w:link w:val="fszvegChar"/>
    <w:qFormat/>
    <w:rsid w:val="001876E3"/>
    <w:pPr>
      <w:overflowPunct/>
      <w:autoSpaceDE/>
      <w:autoSpaceDN/>
      <w:adjustRightInd/>
      <w:spacing w:line="360" w:lineRule="auto"/>
      <w:ind w:firstLine="709"/>
      <w:textAlignment w:val="auto"/>
    </w:pPr>
    <w:rPr>
      <w:rFonts w:cstheme="minorBidi"/>
      <w:szCs w:val="24"/>
    </w:rPr>
  </w:style>
  <w:style w:type="character" w:customStyle="1" w:styleId="fszvegChar">
    <w:name w:val="főszöveg Char"/>
    <w:basedOn w:val="Bekezdsalapbettpusa"/>
    <w:link w:val="fszveg0"/>
    <w:rsid w:val="001876E3"/>
    <w:rPr>
      <w:rFonts w:ascii="Times New Roman" w:hAnsi="Times New Roman"/>
      <w:sz w:val="24"/>
      <w:szCs w:val="24"/>
      <w:lang w:val="ru-RU"/>
    </w:rPr>
  </w:style>
  <w:style w:type="paragraph" w:customStyle="1" w:styleId="Lbjegyzetszm">
    <w:name w:val="Lábjegyzetszám"/>
    <w:basedOn w:val="Lbjegyzetszveg"/>
    <w:link w:val="LbjegyzetszmChar"/>
    <w:qFormat/>
    <w:rsid w:val="00A6252E"/>
    <w:pPr>
      <w:ind w:firstLine="425"/>
    </w:pPr>
    <w:rPr>
      <w:szCs w:val="24"/>
      <w:lang w:eastAsia="hu-HU"/>
    </w:rPr>
  </w:style>
  <w:style w:type="character" w:customStyle="1" w:styleId="LbjegyzetszmChar">
    <w:name w:val="Lábjegyzetszám Char"/>
    <w:basedOn w:val="LbjegyzetszvegChar"/>
    <w:link w:val="Lbjegyzetszm"/>
    <w:rsid w:val="00A6252E"/>
    <w:rPr>
      <w:szCs w:val="24"/>
      <w:lang w:val="ru-RU" w:eastAsia="hu-HU"/>
    </w:rPr>
  </w:style>
  <w:style w:type="paragraph" w:customStyle="1" w:styleId="lbj">
    <w:name w:val="lábj"/>
    <w:basedOn w:val="Lbjegyzetszveg"/>
    <w:autoRedefine/>
    <w:qFormat/>
    <w:rsid w:val="00A6252E"/>
    <w:rPr>
      <w:rFonts w:ascii="Times New Roman" w:hAnsi="Times New Roman" w:cs="Times New Roman"/>
      <w:sz w:val="20"/>
      <w:szCs w:val="20"/>
      <w:lang w:eastAsia="hu-HU"/>
    </w:rPr>
  </w:style>
  <w:style w:type="paragraph" w:customStyle="1" w:styleId="kiscmek0">
    <w:name w:val="kiscímek"/>
    <w:basedOn w:val="Cmsor2"/>
    <w:link w:val="kiscmekChar"/>
    <w:qFormat/>
    <w:rsid w:val="001E3034"/>
    <w:pPr>
      <w:keepNext/>
      <w:spacing w:before="240" w:beforeAutospacing="0" w:after="60" w:afterAutospacing="0"/>
    </w:pPr>
    <w:rPr>
      <w:rFonts w:cs="Arial"/>
      <w:b/>
      <w:i w:val="0"/>
      <w:iCs/>
      <w:szCs w:val="28"/>
      <w:lang w:val="ru-RU"/>
    </w:rPr>
  </w:style>
  <w:style w:type="character" w:customStyle="1" w:styleId="kiscmekChar">
    <w:name w:val="kiscímek Char"/>
    <w:basedOn w:val="Cmsor2Char"/>
    <w:link w:val="kiscmek0"/>
    <w:rsid w:val="001E3034"/>
    <w:rPr>
      <w:rFonts w:ascii="Times New Roman" w:eastAsiaTheme="majorEastAsia" w:hAnsi="Times New Roman" w:cs="Arial"/>
      <w:b/>
      <w:bCs/>
      <w:i w:val="0"/>
      <w:iCs/>
      <w:spacing w:val="-10"/>
      <w:kern w:val="28"/>
      <w:sz w:val="28"/>
      <w:szCs w:val="28"/>
      <w:lang w:val="ru-RU" w:eastAsia="hu-HU"/>
    </w:rPr>
  </w:style>
  <w:style w:type="character" w:customStyle="1" w:styleId="Cmsor2Char">
    <w:name w:val="Címsor 2 Char"/>
    <w:basedOn w:val="Bekezdsalapbettpusa"/>
    <w:link w:val="Cmsor2"/>
    <w:rsid w:val="00B95333"/>
    <w:rPr>
      <w:rFonts w:eastAsiaTheme="majorEastAsia" w:cstheme="majorBidi"/>
      <w:bCs/>
      <w:i/>
      <w:spacing w:val="-10"/>
      <w:kern w:val="28"/>
      <w:sz w:val="28"/>
      <w:szCs w:val="36"/>
    </w:rPr>
  </w:style>
  <w:style w:type="paragraph" w:customStyle="1" w:styleId="lbjszmalent">
    <w:name w:val="lábj száma lent"/>
    <w:basedOn w:val="Norml"/>
    <w:link w:val="lbjszmalentChar"/>
    <w:qFormat/>
    <w:rsid w:val="00740F0B"/>
    <w:pPr>
      <w:spacing w:line="240" w:lineRule="auto"/>
      <w:ind w:firstLine="0"/>
    </w:pPr>
    <w:rPr>
      <w:rFonts w:asciiTheme="minorHAnsi" w:hAnsiTheme="minorHAnsi" w:cstheme="minorHAnsi"/>
      <w:sz w:val="20"/>
      <w:vertAlign w:val="superscript"/>
    </w:rPr>
  </w:style>
  <w:style w:type="character" w:customStyle="1" w:styleId="lbjszmalentChar">
    <w:name w:val="lábj száma lent Char"/>
    <w:basedOn w:val="Bekezdsalapbettpusa"/>
    <w:link w:val="lbjszmalent"/>
    <w:rsid w:val="00740F0B"/>
    <w:rPr>
      <w:rFonts w:cstheme="minorHAnsi"/>
      <w:sz w:val="20"/>
      <w:vertAlign w:val="superscript"/>
      <w:lang w:val="ru-RU"/>
    </w:rPr>
  </w:style>
  <w:style w:type="paragraph" w:customStyle="1" w:styleId="lbjegyzet">
    <w:name w:val="lábjegyzet"/>
    <w:basedOn w:val="Norml"/>
    <w:link w:val="lbjegyzetChar"/>
    <w:qFormat/>
    <w:rsid w:val="00740F0B"/>
    <w:pPr>
      <w:spacing w:line="240" w:lineRule="auto"/>
      <w:ind w:firstLine="0"/>
    </w:pPr>
    <w:rPr>
      <w:rFonts w:cstheme="minorHAnsi"/>
      <w:sz w:val="20"/>
    </w:rPr>
  </w:style>
  <w:style w:type="character" w:customStyle="1" w:styleId="lbjegyzetChar">
    <w:name w:val="lábjegyzet Char"/>
    <w:basedOn w:val="Bekezdsalapbettpusa"/>
    <w:link w:val="lbjegyzet"/>
    <w:rsid w:val="00740F0B"/>
    <w:rPr>
      <w:rFonts w:ascii="Times New Roman" w:hAnsi="Times New Roman" w:cstheme="minorHAnsi"/>
      <w:sz w:val="20"/>
      <w:lang w:val="ru-RU"/>
    </w:rPr>
  </w:style>
  <w:style w:type="paragraph" w:customStyle="1" w:styleId="lbjhabil">
    <w:name w:val="lábj habil"/>
    <w:basedOn w:val="Norml"/>
    <w:link w:val="lbjhabilChar"/>
    <w:qFormat/>
    <w:rsid w:val="00740F0B"/>
    <w:pPr>
      <w:spacing w:line="240" w:lineRule="auto"/>
      <w:ind w:firstLine="0"/>
    </w:pPr>
    <w:rPr>
      <w:sz w:val="20"/>
    </w:rPr>
  </w:style>
  <w:style w:type="character" w:customStyle="1" w:styleId="lbjhabilChar">
    <w:name w:val="lábj habil Char"/>
    <w:basedOn w:val="Bekezdsalapbettpusa"/>
    <w:link w:val="lbjhabil"/>
    <w:rsid w:val="00740F0B"/>
    <w:rPr>
      <w:rFonts w:ascii="Times New Roman" w:hAnsi="Times New Roman" w:cs="Times New Roman"/>
      <w:sz w:val="20"/>
      <w:lang w:val="ru-RU"/>
    </w:rPr>
  </w:style>
  <w:style w:type="paragraph" w:customStyle="1" w:styleId="Kiscmek">
    <w:name w:val="Kiscímek"/>
    <w:basedOn w:val="Cmsor2"/>
    <w:qFormat/>
    <w:rsid w:val="006869FE"/>
    <w:rPr>
      <w:b/>
      <w:i w:val="0"/>
      <w:lang w:val="ru-RU"/>
    </w:rPr>
  </w:style>
  <w:style w:type="paragraph" w:customStyle="1" w:styleId="fszveghabil">
    <w:name w:val="főszöveghabil"/>
    <w:basedOn w:val="Norml"/>
    <w:link w:val="fszveghabilChar"/>
    <w:qFormat/>
    <w:rsid w:val="00140932"/>
    <w:pPr>
      <w:overflowPunct/>
      <w:autoSpaceDE/>
      <w:autoSpaceDN/>
      <w:adjustRightInd/>
      <w:spacing w:line="360" w:lineRule="auto"/>
      <w:ind w:firstLine="709"/>
      <w:textAlignment w:val="auto"/>
    </w:pPr>
    <w:rPr>
      <w:rFonts w:cstheme="minorBidi"/>
      <w:szCs w:val="24"/>
    </w:rPr>
  </w:style>
  <w:style w:type="character" w:customStyle="1" w:styleId="fszveghabilChar">
    <w:name w:val="főszöveghabil Char"/>
    <w:basedOn w:val="Bekezdsalapbettpusa"/>
    <w:link w:val="fszveghabil"/>
    <w:rsid w:val="00140932"/>
    <w:rPr>
      <w:rFonts w:ascii="Times New Roman" w:hAnsi="Times New Roman"/>
      <w:sz w:val="24"/>
      <w:szCs w:val="24"/>
      <w:lang w:val="ru-RU"/>
    </w:rPr>
  </w:style>
  <w:style w:type="paragraph" w:customStyle="1" w:styleId="lbjhabil0">
    <w:name w:val="lábjhabil"/>
    <w:basedOn w:val="lbj"/>
    <w:link w:val="lbjhabilChar0"/>
    <w:qFormat/>
    <w:rsid w:val="001510CE"/>
  </w:style>
  <w:style w:type="character" w:customStyle="1" w:styleId="lbjhabilChar0">
    <w:name w:val="lábjhabil Char"/>
    <w:basedOn w:val="Bekezdsalapbettpusa"/>
    <w:link w:val="lbjhabil0"/>
    <w:rsid w:val="001510CE"/>
    <w:rPr>
      <w:rFonts w:ascii="Times New Roman" w:hAnsi="Times New Roman" w:cs="Times New Roman"/>
      <w:sz w:val="20"/>
      <w:szCs w:val="20"/>
      <w:lang w:val="ru-RU" w:eastAsia="hu-HU"/>
    </w:rPr>
  </w:style>
  <w:style w:type="character" w:customStyle="1" w:styleId="Cmsor1Char">
    <w:name w:val="Címsor 1 Char"/>
    <w:aliases w:val="Címsor 1habil Char"/>
    <w:link w:val="Cmsor1"/>
    <w:rsid w:val="00B4241B"/>
    <w:rPr>
      <w:rFonts w:ascii="Times New Roman" w:eastAsiaTheme="majorEastAsia" w:hAnsi="Times New Roman" w:cstheme="majorBidi"/>
      <w:caps/>
      <w:sz w:val="32"/>
      <w:szCs w:val="32"/>
      <w:lang w:eastAsia="hu-HU"/>
    </w:rPr>
  </w:style>
  <w:style w:type="paragraph" w:customStyle="1" w:styleId="Cmsor1habil">
    <w:name w:val="Címsor1habil"/>
    <w:basedOn w:val="Norml"/>
    <w:qFormat/>
    <w:rsid w:val="001470F1"/>
    <w:pPr>
      <w:overflowPunct/>
      <w:autoSpaceDE/>
      <w:autoSpaceDN/>
      <w:adjustRightInd/>
      <w:spacing w:line="360" w:lineRule="auto"/>
      <w:ind w:right="-50"/>
      <w:jc w:val="center"/>
      <w:textAlignment w:val="auto"/>
    </w:pPr>
    <w:rPr>
      <w:rFonts w:cstheme="minorHAnsi"/>
      <w:caps/>
      <w:sz w:val="28"/>
      <w:szCs w:val="24"/>
      <w:lang w:val="hu-HU" w:eastAsia="hu-HU"/>
    </w:rPr>
  </w:style>
  <w:style w:type="paragraph" w:customStyle="1" w:styleId="Cmsor10">
    <w:name w:val="Címsor1"/>
    <w:basedOn w:val="Cmsor1"/>
    <w:link w:val="Cmsor1Char0"/>
    <w:qFormat/>
    <w:rsid w:val="001470F1"/>
    <w:pPr>
      <w:ind w:right="-50"/>
    </w:pPr>
    <w:rPr>
      <w:bCs/>
      <w:caps w:val="0"/>
      <w:szCs w:val="24"/>
    </w:rPr>
  </w:style>
  <w:style w:type="character" w:customStyle="1" w:styleId="Cmsor1Char0">
    <w:name w:val="Címsor1 Char"/>
    <w:basedOn w:val="Cmsor1Char"/>
    <w:link w:val="Cmsor10"/>
    <w:rsid w:val="001470F1"/>
    <w:rPr>
      <w:rFonts w:ascii="Arial" w:eastAsiaTheme="majorEastAsia" w:hAnsi="Arial" w:cs="Arial"/>
      <w:bCs/>
      <w:caps w:val="0"/>
      <w:kern w:val="32"/>
      <w:sz w:val="28"/>
      <w:szCs w:val="24"/>
      <w:lang w:val="ru-RU"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9533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95333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idzethabilprza">
    <w:name w:val="idézethabilpróza"/>
    <w:basedOn w:val="Norml"/>
    <w:link w:val="idzethabilprzaChar"/>
    <w:qFormat/>
    <w:rsid w:val="00473EE7"/>
    <w:pPr>
      <w:overflowPunct/>
      <w:autoSpaceDE/>
      <w:autoSpaceDN/>
      <w:adjustRightInd/>
      <w:spacing w:line="280" w:lineRule="exact"/>
      <w:ind w:firstLine="0"/>
      <w:textAlignment w:val="auto"/>
    </w:pPr>
    <w:rPr>
      <w:rFonts w:asciiTheme="minorHAnsi" w:hAnsiTheme="minorHAnsi" w:cstheme="minorBidi"/>
      <w:sz w:val="22"/>
      <w:szCs w:val="24"/>
      <w:lang w:val="de-DE"/>
    </w:rPr>
  </w:style>
  <w:style w:type="character" w:customStyle="1" w:styleId="idzethabilprzaChar">
    <w:name w:val="idézethabilpróza Char"/>
    <w:basedOn w:val="Bekezdsalapbettpusa"/>
    <w:link w:val="idzethabilprza"/>
    <w:rsid w:val="00473EE7"/>
    <w:rPr>
      <w:szCs w:val="24"/>
      <w:lang w:val="de-DE"/>
    </w:rPr>
  </w:style>
  <w:style w:type="paragraph" w:customStyle="1" w:styleId="idzethabilvers">
    <w:name w:val="idézethabil vers"/>
    <w:basedOn w:val="Fszveg"/>
    <w:link w:val="idzethabilversChar"/>
    <w:qFormat/>
    <w:rsid w:val="00CF64DF"/>
    <w:pPr>
      <w:spacing w:line="280" w:lineRule="exact"/>
      <w:ind w:left="709" w:firstLine="0"/>
      <w:jc w:val="left"/>
    </w:pPr>
    <w:rPr>
      <w:rFonts w:asciiTheme="minorHAnsi" w:hAnsiTheme="minorHAnsi" w:cstheme="minorBidi"/>
      <w:bCs w:val="0"/>
      <w:sz w:val="22"/>
      <w:szCs w:val="22"/>
      <w:lang w:val="de-DE" w:eastAsia="en-US"/>
    </w:rPr>
  </w:style>
  <w:style w:type="character" w:customStyle="1" w:styleId="idzethabilversChar">
    <w:name w:val="idézethabil vers Char"/>
    <w:basedOn w:val="fszvegChar"/>
    <w:link w:val="idzethabilvers"/>
    <w:rsid w:val="00CF64DF"/>
    <w:rPr>
      <w:rFonts w:ascii="Times New Roman" w:hAnsi="Times New Roman"/>
      <w:sz w:val="24"/>
      <w:szCs w:val="24"/>
      <w:lang w:val="de-DE"/>
    </w:rPr>
  </w:style>
  <w:style w:type="paragraph" w:customStyle="1" w:styleId="przaidzethabil">
    <w:name w:val="prózaidézethabil"/>
    <w:basedOn w:val="fszveg0"/>
    <w:link w:val="przaidzethabilChar"/>
    <w:qFormat/>
    <w:rsid w:val="005E0E73"/>
    <w:pPr>
      <w:spacing w:line="280" w:lineRule="exact"/>
      <w:ind w:firstLine="0"/>
    </w:pPr>
    <w:rPr>
      <w:rFonts w:cs="Times New Roman"/>
      <w:sz w:val="22"/>
      <w:lang w:eastAsia="hu-HU"/>
    </w:rPr>
  </w:style>
  <w:style w:type="character" w:customStyle="1" w:styleId="przaidzethabilChar">
    <w:name w:val="prózaidézethabil Char"/>
    <w:basedOn w:val="idzethabilversChar"/>
    <w:link w:val="przaidzethabil"/>
    <w:rsid w:val="005E0E73"/>
    <w:rPr>
      <w:rFonts w:ascii="Times New Roman" w:hAnsi="Times New Roman" w:cs="Times New Roman"/>
      <w:sz w:val="24"/>
      <w:szCs w:val="24"/>
      <w:lang w:val="ru-RU" w:eastAsia="hu-HU"/>
    </w:rPr>
  </w:style>
  <w:style w:type="paragraph" w:styleId="Alcm">
    <w:name w:val="Subtitle"/>
    <w:basedOn w:val="Norml"/>
    <w:next w:val="Norml"/>
    <w:link w:val="AlcmChar"/>
    <w:qFormat/>
    <w:rsid w:val="00B4241B"/>
    <w:pPr>
      <w:numPr>
        <w:ilvl w:val="1"/>
      </w:numPr>
      <w:overflowPunct/>
      <w:autoSpaceDE/>
      <w:autoSpaceDN/>
      <w:adjustRightInd/>
      <w:spacing w:after="160" w:line="360" w:lineRule="auto"/>
      <w:ind w:firstLine="425"/>
      <w:jc w:val="center"/>
      <w:textAlignment w:val="auto"/>
    </w:pPr>
    <w:rPr>
      <w:rFonts w:asciiTheme="minorHAnsi" w:eastAsiaTheme="minorEastAsia" w:hAnsiTheme="minorHAnsi" w:cstheme="minorHAnsi"/>
      <w:spacing w:val="15"/>
      <w:sz w:val="28"/>
      <w:lang w:val="hu-HU"/>
    </w:rPr>
  </w:style>
  <w:style w:type="character" w:customStyle="1" w:styleId="AlcmChar">
    <w:name w:val="Alcím Char"/>
    <w:basedOn w:val="Bekezdsalapbettpusa"/>
    <w:link w:val="Alcm"/>
    <w:rsid w:val="00B4241B"/>
    <w:rPr>
      <w:rFonts w:eastAsiaTheme="minorEastAsia" w:cstheme="minorHAnsi"/>
      <w:spacing w:val="15"/>
      <w:sz w:val="28"/>
    </w:rPr>
  </w:style>
  <w:style w:type="character" w:styleId="Hiperhivatkozs">
    <w:name w:val="Hyperlink"/>
    <w:basedOn w:val="Bekezdsalapbettpusa"/>
    <w:uiPriority w:val="99"/>
    <w:unhideWhenUsed/>
    <w:rsid w:val="00392CD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C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tk.elte.hu/eastslav/a19.rtf" TargetMode="External"/><Relationship Id="rId5" Type="http://schemas.openxmlformats.org/officeDocument/2006/relationships/hyperlink" Target="http://szlavintezet.elte.hu/publications/russ_pub/zoltan65/za_65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1826</Words>
  <Characters>11052</Characters>
  <Application>Microsoft Office Word</Application>
  <DocSecurity>0</DocSecurity>
  <Lines>381</Lines>
  <Paragraphs>225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Gyöngyösi Mária</cp:lastModifiedBy>
  <cp:revision>15</cp:revision>
  <dcterms:created xsi:type="dcterms:W3CDTF">2017-11-28T09:20:00Z</dcterms:created>
  <dcterms:modified xsi:type="dcterms:W3CDTF">2023-09-05T14:35:00Z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551bedf991e68b683c9c3359bc437afccd401c73d2e8b545937ef6d223662d49</vt:lpwstr>
  </property>
</Properties>
</file>